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51" w:rsidRPr="00166DDE" w:rsidRDefault="00856451" w:rsidP="00C74337">
      <w:pPr>
        <w:pStyle w:val="BodyText"/>
        <w:spacing w:before="99"/>
        <w:ind w:left="432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166DDE">
        <w:rPr>
          <w:rFonts w:asciiTheme="minorHAnsi" w:hAnsiTheme="minorHAnsi"/>
          <w:sz w:val="24"/>
          <w:szCs w:val="24"/>
        </w:rPr>
        <w:t>July XX, 2017</w:t>
      </w:r>
    </w:p>
    <w:p w:rsidR="00856451" w:rsidRPr="00166DDE" w:rsidRDefault="00856451" w:rsidP="00C74337">
      <w:pPr>
        <w:pStyle w:val="BodyText"/>
        <w:spacing w:before="99"/>
        <w:ind w:left="432"/>
        <w:rPr>
          <w:rFonts w:asciiTheme="minorHAnsi" w:hAnsiTheme="minorHAnsi"/>
          <w:sz w:val="24"/>
          <w:szCs w:val="24"/>
        </w:rPr>
      </w:pPr>
    </w:p>
    <w:p w:rsidR="00856451" w:rsidRPr="00166DDE" w:rsidRDefault="00856451" w:rsidP="00C74337">
      <w:pPr>
        <w:pStyle w:val="BodyText"/>
        <w:spacing w:before="99"/>
        <w:ind w:left="432"/>
        <w:rPr>
          <w:rFonts w:asciiTheme="minorHAnsi" w:hAnsiTheme="minorHAnsi"/>
          <w:b/>
          <w:sz w:val="24"/>
          <w:szCs w:val="24"/>
        </w:rPr>
      </w:pPr>
      <w:r w:rsidRPr="00166DDE">
        <w:rPr>
          <w:rFonts w:asciiTheme="minorHAnsi" w:hAnsiTheme="minorHAnsi"/>
          <w:b/>
          <w:sz w:val="24"/>
          <w:szCs w:val="24"/>
        </w:rPr>
        <w:t xml:space="preserve">TO: </w:t>
      </w:r>
      <w:r w:rsidR="00157834" w:rsidRPr="00166DDE">
        <w:rPr>
          <w:rFonts w:asciiTheme="minorHAnsi" w:hAnsiTheme="minorHAnsi"/>
          <w:b/>
          <w:sz w:val="24"/>
          <w:szCs w:val="24"/>
        </w:rPr>
        <w:t xml:space="preserve">The </w:t>
      </w:r>
      <w:r w:rsidRPr="00166DDE">
        <w:rPr>
          <w:rFonts w:asciiTheme="minorHAnsi" w:hAnsiTheme="minorHAnsi"/>
          <w:b/>
          <w:sz w:val="24"/>
          <w:szCs w:val="24"/>
        </w:rPr>
        <w:t xml:space="preserve">U.S. Coast Guard </w:t>
      </w:r>
      <w:r w:rsidR="00C74337" w:rsidRPr="00166DDE">
        <w:rPr>
          <w:rFonts w:asciiTheme="minorHAnsi" w:hAnsiTheme="minorHAnsi"/>
          <w:b/>
          <w:sz w:val="24"/>
          <w:szCs w:val="24"/>
        </w:rPr>
        <w:t>designees to</w:t>
      </w:r>
      <w:r w:rsidR="00D200A3" w:rsidRPr="00166DDE">
        <w:rPr>
          <w:rFonts w:asciiTheme="minorHAnsi" w:hAnsiTheme="minorHAnsi"/>
          <w:b/>
          <w:sz w:val="24"/>
          <w:szCs w:val="24"/>
        </w:rPr>
        <w:t xml:space="preserve"> </w:t>
      </w:r>
      <w:r w:rsidRPr="00166DDE">
        <w:rPr>
          <w:rFonts w:asciiTheme="minorHAnsi" w:hAnsiTheme="minorHAnsi"/>
          <w:b/>
          <w:sz w:val="24"/>
          <w:szCs w:val="24"/>
        </w:rPr>
        <w:t>the Regulatory Reform Task Force of the U.S. Department of Homeland Security</w:t>
      </w:r>
    </w:p>
    <w:p w:rsidR="00856451" w:rsidRPr="00166DDE" w:rsidRDefault="00856451" w:rsidP="00C74337">
      <w:pPr>
        <w:pStyle w:val="BodyText"/>
        <w:ind w:left="432"/>
        <w:rPr>
          <w:rFonts w:asciiTheme="minorHAnsi" w:hAnsiTheme="minorHAnsi"/>
          <w:sz w:val="24"/>
          <w:szCs w:val="24"/>
        </w:rPr>
      </w:pPr>
    </w:p>
    <w:p w:rsidR="00856451" w:rsidRPr="00166DDE" w:rsidRDefault="00856451" w:rsidP="00C74337">
      <w:pPr>
        <w:spacing w:before="1"/>
        <w:ind w:left="432"/>
        <w:rPr>
          <w:rFonts w:asciiTheme="minorHAnsi" w:hAnsiTheme="minorHAnsi"/>
          <w:b/>
          <w:sz w:val="24"/>
          <w:szCs w:val="24"/>
        </w:rPr>
      </w:pPr>
      <w:r w:rsidRPr="00166DDE">
        <w:rPr>
          <w:rFonts w:asciiTheme="minorHAnsi" w:hAnsiTheme="minorHAnsi"/>
          <w:b/>
          <w:sz w:val="24"/>
          <w:szCs w:val="24"/>
        </w:rPr>
        <w:t>RE:  Docket No. USCG-2017-0480</w:t>
      </w:r>
    </w:p>
    <w:p w:rsidR="00856451" w:rsidRPr="00166DDE" w:rsidRDefault="00856451" w:rsidP="00C74337">
      <w:pPr>
        <w:pStyle w:val="BodyText"/>
        <w:spacing w:before="1"/>
        <w:ind w:left="432"/>
        <w:rPr>
          <w:rFonts w:asciiTheme="minorHAnsi" w:hAnsiTheme="minorHAnsi"/>
          <w:b/>
          <w:sz w:val="24"/>
          <w:szCs w:val="24"/>
        </w:rPr>
      </w:pPr>
    </w:p>
    <w:p w:rsidR="00856451" w:rsidRPr="00166DDE" w:rsidRDefault="00856451" w:rsidP="00C74337">
      <w:pPr>
        <w:ind w:left="432" w:right="288"/>
        <w:rPr>
          <w:rFonts w:asciiTheme="minorHAnsi" w:hAnsiTheme="minorHAnsi"/>
          <w:sz w:val="24"/>
          <w:szCs w:val="24"/>
        </w:rPr>
      </w:pPr>
      <w:r w:rsidRPr="00166DDE">
        <w:rPr>
          <w:rFonts w:asciiTheme="minorHAnsi" w:hAnsiTheme="minorHAnsi"/>
          <w:sz w:val="24"/>
          <w:szCs w:val="24"/>
        </w:rPr>
        <w:t xml:space="preserve">On behalf of the National Association of State Boating Law Administrators (NASBLA), I am </w:t>
      </w:r>
      <w:r w:rsidR="00FE4566">
        <w:rPr>
          <w:rFonts w:asciiTheme="minorHAnsi" w:hAnsiTheme="minorHAnsi"/>
          <w:sz w:val="24"/>
          <w:szCs w:val="24"/>
        </w:rPr>
        <w:t>providing comments</w:t>
      </w:r>
      <w:r w:rsidRPr="00166DDE">
        <w:rPr>
          <w:rFonts w:asciiTheme="minorHAnsi" w:hAnsiTheme="minorHAnsi"/>
          <w:sz w:val="24"/>
          <w:szCs w:val="24"/>
        </w:rPr>
        <w:t xml:space="preserve"> on the U.S. Coast Guard’s</w:t>
      </w:r>
      <w:r w:rsidRPr="00166DDE">
        <w:rPr>
          <w:rFonts w:asciiTheme="minorHAnsi" w:hAnsiTheme="minorHAnsi"/>
          <w:b/>
          <w:sz w:val="24"/>
          <w:szCs w:val="24"/>
        </w:rPr>
        <w:t xml:space="preserve"> Evaluation of Existing Coast Guard Regulations, Guidance Documents, Interpretative Documents, and Collections of Information. </w:t>
      </w:r>
      <w:r w:rsidR="00521466" w:rsidRPr="00166DDE">
        <w:rPr>
          <w:rFonts w:asciiTheme="minorHAnsi" w:hAnsiTheme="minorHAnsi"/>
          <w:sz w:val="24"/>
          <w:szCs w:val="24"/>
        </w:rPr>
        <w:t xml:space="preserve">NASBLA </w:t>
      </w:r>
      <w:r w:rsidRPr="00166DDE">
        <w:rPr>
          <w:rFonts w:asciiTheme="minorHAnsi" w:hAnsiTheme="minorHAnsi"/>
          <w:sz w:val="24"/>
          <w:szCs w:val="24"/>
        </w:rPr>
        <w:t>represents the recreational b</w:t>
      </w:r>
      <w:r w:rsidR="00AE087C">
        <w:rPr>
          <w:rFonts w:asciiTheme="minorHAnsi" w:hAnsiTheme="minorHAnsi"/>
          <w:sz w:val="24"/>
          <w:szCs w:val="24"/>
        </w:rPr>
        <w:t xml:space="preserve">oating law officials in the U.S. states and </w:t>
      </w:r>
      <w:r w:rsidRPr="00166DDE">
        <w:rPr>
          <w:rFonts w:asciiTheme="minorHAnsi" w:hAnsiTheme="minorHAnsi"/>
          <w:sz w:val="24"/>
          <w:szCs w:val="24"/>
        </w:rPr>
        <w:t>te</w:t>
      </w:r>
      <w:r w:rsidR="00157834" w:rsidRPr="00166DDE">
        <w:rPr>
          <w:rFonts w:asciiTheme="minorHAnsi" w:hAnsiTheme="minorHAnsi"/>
          <w:sz w:val="24"/>
          <w:szCs w:val="24"/>
        </w:rPr>
        <w:t>rritories. O</w:t>
      </w:r>
      <w:r w:rsidRPr="00166DDE">
        <w:rPr>
          <w:rFonts w:asciiTheme="minorHAnsi" w:hAnsiTheme="minorHAnsi"/>
          <w:sz w:val="24"/>
          <w:szCs w:val="24"/>
        </w:rPr>
        <w:t xml:space="preserve">ur mission is to strengthen the ability of these </w:t>
      </w:r>
      <w:r w:rsidR="00AE087C">
        <w:rPr>
          <w:rFonts w:asciiTheme="minorHAnsi" w:hAnsiTheme="minorHAnsi"/>
          <w:sz w:val="24"/>
          <w:szCs w:val="24"/>
        </w:rPr>
        <w:t xml:space="preserve">56 </w:t>
      </w:r>
      <w:r w:rsidRPr="00166DDE">
        <w:rPr>
          <w:rFonts w:asciiTheme="minorHAnsi" w:hAnsiTheme="minorHAnsi"/>
          <w:sz w:val="24"/>
          <w:szCs w:val="24"/>
        </w:rPr>
        <w:t xml:space="preserve">authorities to reduce </w:t>
      </w:r>
      <w:r w:rsidR="00F22B2A">
        <w:rPr>
          <w:rFonts w:asciiTheme="minorHAnsi" w:hAnsiTheme="minorHAnsi"/>
          <w:sz w:val="24"/>
          <w:szCs w:val="24"/>
        </w:rPr>
        <w:t xml:space="preserve">boating </w:t>
      </w:r>
      <w:r w:rsidRPr="00166DDE">
        <w:rPr>
          <w:rFonts w:asciiTheme="minorHAnsi" w:hAnsiTheme="minorHAnsi"/>
          <w:sz w:val="24"/>
          <w:szCs w:val="24"/>
        </w:rPr>
        <w:t>fatalities, injuries, and property damage</w:t>
      </w:r>
      <w:r w:rsidR="00C74337" w:rsidRPr="00166DDE">
        <w:rPr>
          <w:rFonts w:asciiTheme="minorHAnsi" w:hAnsiTheme="minorHAnsi"/>
          <w:sz w:val="24"/>
          <w:szCs w:val="24"/>
        </w:rPr>
        <w:t>,</w:t>
      </w:r>
      <w:r w:rsidRPr="00166DDE">
        <w:rPr>
          <w:rFonts w:asciiTheme="minorHAnsi" w:hAnsiTheme="minorHAnsi"/>
          <w:sz w:val="24"/>
          <w:szCs w:val="24"/>
        </w:rPr>
        <w:t xml:space="preserve"> and </w:t>
      </w:r>
      <w:r w:rsidR="00C74337" w:rsidRPr="00166DDE">
        <w:rPr>
          <w:rFonts w:asciiTheme="minorHAnsi" w:hAnsiTheme="minorHAnsi"/>
          <w:sz w:val="24"/>
          <w:szCs w:val="24"/>
        </w:rPr>
        <w:t xml:space="preserve">to </w:t>
      </w:r>
      <w:r w:rsidRPr="00166DDE">
        <w:rPr>
          <w:rFonts w:asciiTheme="minorHAnsi" w:hAnsiTheme="minorHAnsi"/>
          <w:sz w:val="24"/>
          <w:szCs w:val="24"/>
        </w:rPr>
        <w:t>ensure a safe</w:t>
      </w:r>
      <w:r w:rsidR="00157834" w:rsidRPr="00166DDE">
        <w:rPr>
          <w:rFonts w:asciiTheme="minorHAnsi" w:hAnsiTheme="minorHAnsi"/>
          <w:sz w:val="24"/>
          <w:szCs w:val="24"/>
        </w:rPr>
        <w:t xml:space="preserve">, secure, and enjoyable </w:t>
      </w:r>
      <w:r w:rsidRPr="00166DDE">
        <w:rPr>
          <w:rFonts w:asciiTheme="minorHAnsi" w:hAnsiTheme="minorHAnsi"/>
          <w:sz w:val="24"/>
          <w:szCs w:val="24"/>
        </w:rPr>
        <w:t>environment</w:t>
      </w:r>
      <w:r w:rsidR="00157834" w:rsidRPr="00166DDE">
        <w:rPr>
          <w:rFonts w:asciiTheme="minorHAnsi" w:hAnsiTheme="minorHAnsi"/>
          <w:sz w:val="24"/>
          <w:szCs w:val="24"/>
        </w:rPr>
        <w:t xml:space="preserve"> for the </w:t>
      </w:r>
      <w:r w:rsidR="008F1F1F" w:rsidRPr="00166DDE">
        <w:rPr>
          <w:rFonts w:asciiTheme="minorHAnsi" w:hAnsiTheme="minorHAnsi"/>
          <w:sz w:val="24"/>
          <w:szCs w:val="24"/>
        </w:rPr>
        <w:t xml:space="preserve">more than </w:t>
      </w:r>
      <w:r w:rsidR="00157834" w:rsidRPr="00166DDE">
        <w:rPr>
          <w:rFonts w:asciiTheme="minorHAnsi" w:hAnsiTheme="minorHAnsi"/>
          <w:sz w:val="24"/>
          <w:szCs w:val="24"/>
        </w:rPr>
        <w:t>70 million recreational boating participants</w:t>
      </w:r>
      <w:r w:rsidRPr="00166DDE">
        <w:rPr>
          <w:rFonts w:asciiTheme="minorHAnsi" w:hAnsiTheme="minorHAnsi"/>
          <w:sz w:val="24"/>
          <w:szCs w:val="24"/>
        </w:rPr>
        <w:t>. We appreciate the opportunity to provide input to this Notice.</w:t>
      </w:r>
    </w:p>
    <w:p w:rsidR="00856451" w:rsidRPr="00166DDE" w:rsidRDefault="00856451" w:rsidP="00C74337">
      <w:pPr>
        <w:pStyle w:val="BodyText"/>
        <w:ind w:left="432"/>
        <w:rPr>
          <w:rFonts w:asciiTheme="minorHAnsi" w:hAnsiTheme="minorHAnsi"/>
          <w:sz w:val="24"/>
          <w:szCs w:val="24"/>
        </w:rPr>
      </w:pPr>
    </w:p>
    <w:p w:rsidR="00856451" w:rsidRPr="00166DDE" w:rsidRDefault="00C12CD5" w:rsidP="00C74337">
      <w:pPr>
        <w:pStyle w:val="BodyText"/>
        <w:spacing w:before="1"/>
        <w:ind w:left="432" w:right="1743"/>
        <w:rPr>
          <w:rFonts w:asciiTheme="minorHAnsi" w:hAnsiTheme="minorHAnsi"/>
          <w:sz w:val="24"/>
          <w:szCs w:val="24"/>
        </w:rPr>
      </w:pPr>
      <w:r w:rsidRPr="00166DDE">
        <w:rPr>
          <w:rFonts w:asciiTheme="minorHAnsi" w:hAnsiTheme="minorHAnsi"/>
          <w:sz w:val="24"/>
          <w:szCs w:val="24"/>
        </w:rPr>
        <w:t xml:space="preserve">Our comments are </w:t>
      </w:r>
      <w:r w:rsidR="00856451" w:rsidRPr="00166DDE">
        <w:rPr>
          <w:rFonts w:asciiTheme="minorHAnsi" w:hAnsiTheme="minorHAnsi"/>
          <w:sz w:val="24"/>
          <w:szCs w:val="24"/>
        </w:rPr>
        <w:t>based on the following assumptions</w:t>
      </w:r>
      <w:r w:rsidR="00435441" w:rsidRPr="00166DDE">
        <w:rPr>
          <w:rFonts w:asciiTheme="minorHAnsi" w:hAnsiTheme="minorHAnsi"/>
          <w:sz w:val="24"/>
          <w:szCs w:val="24"/>
        </w:rPr>
        <w:t>.</w:t>
      </w:r>
      <w:r w:rsidR="00856451" w:rsidRPr="00166DDE">
        <w:rPr>
          <w:rFonts w:asciiTheme="minorHAnsi" w:hAnsiTheme="minorHAnsi"/>
          <w:sz w:val="24"/>
          <w:szCs w:val="24"/>
        </w:rPr>
        <w:t xml:space="preserve"> </w:t>
      </w:r>
    </w:p>
    <w:p w:rsidR="00856451" w:rsidRPr="00166DDE" w:rsidRDefault="00856451" w:rsidP="00C74337">
      <w:pPr>
        <w:pStyle w:val="BodyText"/>
        <w:spacing w:before="1"/>
        <w:ind w:left="432" w:right="1743"/>
        <w:rPr>
          <w:rFonts w:asciiTheme="minorHAnsi" w:hAnsiTheme="minorHAnsi"/>
          <w:sz w:val="24"/>
          <w:szCs w:val="24"/>
        </w:rPr>
      </w:pPr>
    </w:p>
    <w:p w:rsidR="00856451" w:rsidRPr="00166DDE" w:rsidRDefault="00856451" w:rsidP="00C74337">
      <w:pPr>
        <w:pStyle w:val="BodyText"/>
        <w:spacing w:before="1"/>
        <w:ind w:left="432" w:right="576"/>
        <w:rPr>
          <w:rFonts w:asciiTheme="minorHAnsi" w:hAnsiTheme="minorHAnsi"/>
          <w:sz w:val="24"/>
          <w:szCs w:val="24"/>
        </w:rPr>
      </w:pPr>
      <w:r w:rsidRPr="00166DDE">
        <w:rPr>
          <w:rFonts w:asciiTheme="minorHAnsi" w:hAnsiTheme="minorHAnsi"/>
          <w:sz w:val="24"/>
          <w:szCs w:val="24"/>
        </w:rPr>
        <w:t xml:space="preserve">First, that the primary purpose is to provide </w:t>
      </w:r>
      <w:r w:rsidR="00C74337" w:rsidRPr="00166DDE">
        <w:rPr>
          <w:rFonts w:asciiTheme="minorHAnsi" w:hAnsiTheme="minorHAnsi"/>
          <w:sz w:val="24"/>
          <w:szCs w:val="24"/>
        </w:rPr>
        <w:t xml:space="preserve">information </w:t>
      </w:r>
      <w:r w:rsidRPr="00166DDE">
        <w:rPr>
          <w:rFonts w:asciiTheme="minorHAnsi" w:hAnsiTheme="minorHAnsi"/>
          <w:sz w:val="24"/>
          <w:szCs w:val="24"/>
        </w:rPr>
        <w:t>that will assist the Coast Guard in its work with the Department of Homeland Security’s Regulatory Reform Task Force established under the terms of Executive Or</w:t>
      </w:r>
      <w:r w:rsidR="008F1F1F" w:rsidRPr="00166DDE">
        <w:rPr>
          <w:rFonts w:asciiTheme="minorHAnsi" w:hAnsiTheme="minorHAnsi"/>
          <w:sz w:val="24"/>
          <w:szCs w:val="24"/>
        </w:rPr>
        <w:t xml:space="preserve">der 13777. Our understanding is that this </w:t>
      </w:r>
      <w:r w:rsidRPr="00166DDE">
        <w:rPr>
          <w:rFonts w:asciiTheme="minorHAnsi" w:hAnsiTheme="minorHAnsi"/>
          <w:sz w:val="24"/>
          <w:szCs w:val="24"/>
        </w:rPr>
        <w:t>is a substantial evalu</w:t>
      </w:r>
      <w:r w:rsidR="00A56626" w:rsidRPr="00166DDE">
        <w:rPr>
          <w:rFonts w:asciiTheme="minorHAnsi" w:hAnsiTheme="minorHAnsi"/>
          <w:sz w:val="24"/>
          <w:szCs w:val="24"/>
        </w:rPr>
        <w:t>ation and prioritization effort across the agency</w:t>
      </w:r>
      <w:r w:rsidRPr="00166DDE">
        <w:rPr>
          <w:rFonts w:asciiTheme="minorHAnsi" w:hAnsiTheme="minorHAnsi"/>
          <w:sz w:val="24"/>
          <w:szCs w:val="24"/>
        </w:rPr>
        <w:t xml:space="preserve">, </w:t>
      </w:r>
      <w:r w:rsidR="00A56626" w:rsidRPr="00166DDE">
        <w:rPr>
          <w:rFonts w:asciiTheme="minorHAnsi" w:hAnsiTheme="minorHAnsi"/>
          <w:sz w:val="24"/>
          <w:szCs w:val="24"/>
        </w:rPr>
        <w:t xml:space="preserve">but not </w:t>
      </w:r>
      <w:r w:rsidR="00AA0C02">
        <w:rPr>
          <w:rFonts w:asciiTheme="minorHAnsi" w:hAnsiTheme="minorHAnsi"/>
          <w:sz w:val="24"/>
          <w:szCs w:val="24"/>
        </w:rPr>
        <w:t xml:space="preserve">one that is </w:t>
      </w:r>
      <w:r w:rsidR="005C2C65" w:rsidRPr="00166DDE">
        <w:rPr>
          <w:rFonts w:asciiTheme="minorHAnsi" w:hAnsiTheme="minorHAnsi"/>
          <w:sz w:val="24"/>
          <w:szCs w:val="24"/>
        </w:rPr>
        <w:t>expected</w:t>
      </w:r>
      <w:r w:rsidRPr="00166DDE">
        <w:rPr>
          <w:rFonts w:asciiTheme="minorHAnsi" w:hAnsiTheme="minorHAnsi"/>
          <w:sz w:val="24"/>
          <w:szCs w:val="24"/>
        </w:rPr>
        <w:t xml:space="preserve"> to result in specific edits to regulatory or other guidance language at this time. </w:t>
      </w:r>
      <w:r w:rsidR="00166DDE" w:rsidRPr="00166DDE">
        <w:rPr>
          <w:rFonts w:asciiTheme="minorHAnsi" w:hAnsiTheme="minorHAnsi"/>
          <w:sz w:val="24"/>
          <w:szCs w:val="24"/>
        </w:rPr>
        <w:t xml:space="preserve">As such, </w:t>
      </w:r>
      <w:r w:rsidR="00A56626" w:rsidRPr="00166DDE">
        <w:rPr>
          <w:rFonts w:asciiTheme="minorHAnsi" w:hAnsiTheme="minorHAnsi"/>
          <w:sz w:val="24"/>
          <w:szCs w:val="24"/>
        </w:rPr>
        <w:t xml:space="preserve">we </w:t>
      </w:r>
      <w:r w:rsidR="00166DDE" w:rsidRPr="00166DDE">
        <w:rPr>
          <w:rFonts w:asciiTheme="minorHAnsi" w:hAnsiTheme="minorHAnsi"/>
          <w:sz w:val="24"/>
          <w:szCs w:val="24"/>
        </w:rPr>
        <w:t xml:space="preserve">identify and </w:t>
      </w:r>
      <w:r w:rsidR="00A56626" w:rsidRPr="00166DDE">
        <w:rPr>
          <w:rFonts w:asciiTheme="minorHAnsi" w:hAnsiTheme="minorHAnsi"/>
          <w:sz w:val="24"/>
          <w:szCs w:val="24"/>
        </w:rPr>
        <w:t>describe</w:t>
      </w:r>
      <w:r w:rsidR="00157834" w:rsidRPr="00166DDE">
        <w:rPr>
          <w:rFonts w:asciiTheme="minorHAnsi" w:hAnsiTheme="minorHAnsi"/>
          <w:sz w:val="24"/>
          <w:szCs w:val="24"/>
        </w:rPr>
        <w:t xml:space="preserve"> </w:t>
      </w:r>
      <w:r w:rsidR="00A56626" w:rsidRPr="00166DDE">
        <w:rPr>
          <w:rFonts w:asciiTheme="minorHAnsi" w:hAnsiTheme="minorHAnsi"/>
          <w:sz w:val="24"/>
          <w:szCs w:val="24"/>
        </w:rPr>
        <w:t xml:space="preserve">select </w:t>
      </w:r>
      <w:r w:rsidRPr="00166DDE">
        <w:rPr>
          <w:rFonts w:asciiTheme="minorHAnsi" w:hAnsiTheme="minorHAnsi"/>
          <w:sz w:val="24"/>
          <w:szCs w:val="24"/>
        </w:rPr>
        <w:t xml:space="preserve">areas of </w:t>
      </w:r>
      <w:r w:rsidR="00C74337" w:rsidRPr="00166DDE">
        <w:rPr>
          <w:rFonts w:asciiTheme="minorHAnsi" w:hAnsiTheme="minorHAnsi"/>
          <w:sz w:val="24"/>
          <w:szCs w:val="24"/>
        </w:rPr>
        <w:t>significant</w:t>
      </w:r>
      <w:r w:rsidR="005C2C65" w:rsidRPr="00166DDE">
        <w:rPr>
          <w:rFonts w:asciiTheme="minorHAnsi" w:hAnsiTheme="minorHAnsi"/>
          <w:sz w:val="24"/>
          <w:szCs w:val="24"/>
        </w:rPr>
        <w:t xml:space="preserve"> </w:t>
      </w:r>
      <w:r w:rsidRPr="00166DDE">
        <w:rPr>
          <w:rFonts w:asciiTheme="minorHAnsi" w:hAnsiTheme="minorHAnsi"/>
          <w:sz w:val="24"/>
          <w:szCs w:val="24"/>
        </w:rPr>
        <w:t>regulatory concern</w:t>
      </w:r>
      <w:r w:rsidR="006D62BA" w:rsidRPr="00166DDE">
        <w:rPr>
          <w:rFonts w:asciiTheme="minorHAnsi" w:hAnsiTheme="minorHAnsi"/>
          <w:sz w:val="24"/>
          <w:szCs w:val="24"/>
        </w:rPr>
        <w:t xml:space="preserve"> and </w:t>
      </w:r>
      <w:r w:rsidR="00C2263A">
        <w:rPr>
          <w:rFonts w:asciiTheme="minorHAnsi" w:hAnsiTheme="minorHAnsi"/>
          <w:sz w:val="24"/>
          <w:szCs w:val="24"/>
        </w:rPr>
        <w:t xml:space="preserve">ongoing </w:t>
      </w:r>
      <w:r w:rsidR="006D62BA" w:rsidRPr="00166DDE">
        <w:rPr>
          <w:rFonts w:asciiTheme="minorHAnsi" w:hAnsiTheme="minorHAnsi"/>
          <w:sz w:val="24"/>
          <w:szCs w:val="24"/>
        </w:rPr>
        <w:t>interest</w:t>
      </w:r>
      <w:r w:rsidR="00A56626" w:rsidRPr="00166DDE">
        <w:rPr>
          <w:rFonts w:asciiTheme="minorHAnsi" w:hAnsiTheme="minorHAnsi"/>
          <w:sz w:val="24"/>
          <w:szCs w:val="24"/>
        </w:rPr>
        <w:t xml:space="preserve"> to the association</w:t>
      </w:r>
      <w:r w:rsidR="00157834" w:rsidRPr="00166DDE">
        <w:rPr>
          <w:rFonts w:asciiTheme="minorHAnsi" w:hAnsiTheme="minorHAnsi"/>
          <w:sz w:val="24"/>
          <w:szCs w:val="24"/>
        </w:rPr>
        <w:t xml:space="preserve">, </w:t>
      </w:r>
      <w:r w:rsidR="00166DDE" w:rsidRPr="00166DDE">
        <w:rPr>
          <w:rFonts w:asciiTheme="minorHAnsi" w:hAnsiTheme="minorHAnsi"/>
          <w:sz w:val="24"/>
          <w:szCs w:val="24"/>
        </w:rPr>
        <w:t xml:space="preserve">but do not provide a markup of regulatory language. </w:t>
      </w:r>
      <w:r w:rsidRPr="00166DDE">
        <w:rPr>
          <w:rFonts w:asciiTheme="minorHAnsi" w:hAnsiTheme="minorHAnsi"/>
          <w:sz w:val="24"/>
          <w:szCs w:val="24"/>
        </w:rPr>
        <w:t xml:space="preserve">Some </w:t>
      </w:r>
      <w:r w:rsidR="005C2C65" w:rsidRPr="00166DDE">
        <w:rPr>
          <w:rFonts w:asciiTheme="minorHAnsi" w:hAnsiTheme="minorHAnsi"/>
          <w:sz w:val="24"/>
          <w:szCs w:val="24"/>
        </w:rPr>
        <w:t xml:space="preserve">of </w:t>
      </w:r>
      <w:r w:rsidR="00166DDE" w:rsidRPr="00166DDE">
        <w:rPr>
          <w:rFonts w:asciiTheme="minorHAnsi" w:hAnsiTheme="minorHAnsi"/>
          <w:sz w:val="24"/>
          <w:szCs w:val="24"/>
        </w:rPr>
        <w:t>our state members and partners, however, may choose to do so in separate comments</w:t>
      </w:r>
      <w:r w:rsidR="00AA0C02">
        <w:rPr>
          <w:rFonts w:asciiTheme="minorHAnsi" w:hAnsiTheme="minorHAnsi"/>
          <w:sz w:val="24"/>
          <w:szCs w:val="24"/>
        </w:rPr>
        <w:t xml:space="preserve"> as they illustrate their concerns</w:t>
      </w:r>
      <w:r w:rsidR="00AE087C">
        <w:rPr>
          <w:rFonts w:asciiTheme="minorHAnsi" w:hAnsiTheme="minorHAnsi"/>
          <w:sz w:val="24"/>
          <w:szCs w:val="24"/>
        </w:rPr>
        <w:t xml:space="preserve"> and suggestions</w:t>
      </w:r>
      <w:r w:rsidR="00166DDE" w:rsidRPr="00166DDE">
        <w:rPr>
          <w:rFonts w:asciiTheme="minorHAnsi" w:hAnsiTheme="minorHAnsi"/>
          <w:sz w:val="24"/>
          <w:szCs w:val="24"/>
        </w:rPr>
        <w:t>.</w:t>
      </w:r>
    </w:p>
    <w:p w:rsidR="00856451" w:rsidRPr="00166DDE" w:rsidRDefault="00856451" w:rsidP="00C74337">
      <w:pPr>
        <w:pStyle w:val="BodyText"/>
        <w:spacing w:before="1"/>
        <w:ind w:left="432" w:right="1743"/>
        <w:rPr>
          <w:rFonts w:asciiTheme="minorHAnsi" w:hAnsiTheme="minorHAnsi"/>
          <w:sz w:val="24"/>
          <w:szCs w:val="24"/>
        </w:rPr>
      </w:pPr>
    </w:p>
    <w:p w:rsidR="00105410" w:rsidRPr="00166DDE" w:rsidRDefault="00856451" w:rsidP="00105410">
      <w:pPr>
        <w:pStyle w:val="BodyText"/>
        <w:spacing w:before="1"/>
        <w:ind w:left="432" w:right="576"/>
        <w:rPr>
          <w:rFonts w:asciiTheme="minorHAnsi" w:hAnsiTheme="minorHAnsi"/>
          <w:sz w:val="24"/>
          <w:szCs w:val="24"/>
        </w:rPr>
      </w:pPr>
      <w:r w:rsidRPr="00166DDE">
        <w:rPr>
          <w:rFonts w:asciiTheme="minorHAnsi" w:hAnsiTheme="minorHAnsi"/>
          <w:sz w:val="24"/>
          <w:szCs w:val="24"/>
        </w:rPr>
        <w:t xml:space="preserve">The second </w:t>
      </w:r>
      <w:r w:rsidR="00C74337" w:rsidRPr="00166DDE">
        <w:rPr>
          <w:rFonts w:asciiTheme="minorHAnsi" w:hAnsiTheme="minorHAnsi"/>
          <w:sz w:val="24"/>
          <w:szCs w:val="24"/>
        </w:rPr>
        <w:t xml:space="preserve">assumption </w:t>
      </w:r>
      <w:r w:rsidRPr="00166DDE">
        <w:rPr>
          <w:rFonts w:asciiTheme="minorHAnsi" w:hAnsiTheme="minorHAnsi"/>
          <w:sz w:val="24"/>
          <w:szCs w:val="24"/>
        </w:rPr>
        <w:t xml:space="preserve">is that this request is not restricted to </w:t>
      </w:r>
      <w:r w:rsidR="00521466" w:rsidRPr="00166DDE">
        <w:rPr>
          <w:rFonts w:asciiTheme="minorHAnsi" w:hAnsiTheme="minorHAnsi"/>
          <w:sz w:val="24"/>
          <w:szCs w:val="24"/>
        </w:rPr>
        <w:t xml:space="preserve">recommending </w:t>
      </w:r>
      <w:r w:rsidRPr="00166DDE">
        <w:rPr>
          <w:rFonts w:asciiTheme="minorHAnsi" w:hAnsiTheme="minorHAnsi"/>
          <w:sz w:val="24"/>
          <w:szCs w:val="24"/>
        </w:rPr>
        <w:t>provisions that should be repealed outright.</w:t>
      </w:r>
      <w:r w:rsidR="00166DDE" w:rsidRPr="00166DDE">
        <w:rPr>
          <w:rFonts w:asciiTheme="minorHAnsi" w:hAnsiTheme="minorHAnsi"/>
          <w:sz w:val="24"/>
          <w:szCs w:val="24"/>
        </w:rPr>
        <w:t xml:space="preserve"> Our understanding is that there</w:t>
      </w:r>
      <w:r w:rsidRPr="00166DDE">
        <w:rPr>
          <w:rFonts w:asciiTheme="minorHAnsi" w:hAnsiTheme="minorHAnsi"/>
          <w:sz w:val="24"/>
          <w:szCs w:val="24"/>
        </w:rPr>
        <w:t xml:space="preserve"> is also interest in provisions associated with key functions of the </w:t>
      </w:r>
      <w:r w:rsidR="000F2AFD" w:rsidRPr="00166DDE">
        <w:rPr>
          <w:rFonts w:asciiTheme="minorHAnsi" w:hAnsiTheme="minorHAnsi"/>
          <w:sz w:val="24"/>
          <w:szCs w:val="24"/>
        </w:rPr>
        <w:t xml:space="preserve">agency and its partners </w:t>
      </w:r>
      <w:r w:rsidRPr="00166DDE">
        <w:rPr>
          <w:rFonts w:asciiTheme="minorHAnsi" w:hAnsiTheme="minorHAnsi"/>
          <w:sz w:val="24"/>
          <w:szCs w:val="24"/>
        </w:rPr>
        <w:t xml:space="preserve">that are ripe for major update—either through the regulatory process or through reformulation as policy documents—as they have become obsolete, </w:t>
      </w:r>
      <w:r w:rsidR="00AA0C02">
        <w:rPr>
          <w:rFonts w:asciiTheme="minorHAnsi" w:hAnsiTheme="minorHAnsi"/>
          <w:sz w:val="24"/>
          <w:szCs w:val="24"/>
        </w:rPr>
        <w:t>fostered</w:t>
      </w:r>
      <w:r w:rsidR="000F2AFD" w:rsidRPr="00166DDE">
        <w:rPr>
          <w:rFonts w:asciiTheme="minorHAnsi" w:hAnsiTheme="minorHAnsi"/>
          <w:sz w:val="24"/>
          <w:szCs w:val="24"/>
        </w:rPr>
        <w:t xml:space="preserve"> inefficiencies, and</w:t>
      </w:r>
      <w:r w:rsidR="007F12C9" w:rsidRPr="00166DDE">
        <w:rPr>
          <w:rFonts w:asciiTheme="minorHAnsi" w:hAnsiTheme="minorHAnsi"/>
          <w:sz w:val="24"/>
          <w:szCs w:val="24"/>
        </w:rPr>
        <w:t>/or</w:t>
      </w:r>
      <w:r w:rsidR="000F2AFD" w:rsidRPr="00166DDE">
        <w:rPr>
          <w:rFonts w:asciiTheme="minorHAnsi" w:hAnsiTheme="minorHAnsi"/>
          <w:sz w:val="24"/>
          <w:szCs w:val="24"/>
        </w:rPr>
        <w:t xml:space="preserve"> have become </w:t>
      </w:r>
      <w:r w:rsidRPr="00166DDE">
        <w:rPr>
          <w:rFonts w:asciiTheme="minorHAnsi" w:hAnsiTheme="minorHAnsi"/>
          <w:sz w:val="24"/>
          <w:szCs w:val="24"/>
        </w:rPr>
        <w:t>increasingly difficult to consistently apply</w:t>
      </w:r>
      <w:r w:rsidR="005C2C65" w:rsidRPr="00166DDE">
        <w:rPr>
          <w:rFonts w:asciiTheme="minorHAnsi" w:hAnsiTheme="minorHAnsi"/>
          <w:sz w:val="24"/>
          <w:szCs w:val="24"/>
        </w:rPr>
        <w:t>.</w:t>
      </w:r>
      <w:r w:rsidRPr="00166DDE">
        <w:rPr>
          <w:rFonts w:asciiTheme="minorHAnsi" w:hAnsiTheme="minorHAnsi"/>
          <w:sz w:val="24"/>
          <w:szCs w:val="24"/>
        </w:rPr>
        <w:t xml:space="preserve"> </w:t>
      </w:r>
    </w:p>
    <w:p w:rsidR="00166DDE" w:rsidRPr="00166DDE" w:rsidRDefault="00166DDE" w:rsidP="00105410">
      <w:pPr>
        <w:pStyle w:val="BodyText"/>
        <w:spacing w:before="1"/>
        <w:ind w:left="432" w:right="576"/>
        <w:rPr>
          <w:rFonts w:asciiTheme="minorHAnsi" w:hAnsiTheme="minorHAnsi"/>
          <w:sz w:val="24"/>
          <w:szCs w:val="24"/>
        </w:rPr>
      </w:pPr>
    </w:p>
    <w:p w:rsidR="00856451" w:rsidRPr="00166DDE" w:rsidRDefault="005C2C65" w:rsidP="00105410">
      <w:pPr>
        <w:pStyle w:val="BodyText"/>
        <w:spacing w:before="1"/>
        <w:ind w:left="432" w:right="576"/>
        <w:rPr>
          <w:rFonts w:asciiTheme="minorHAnsi" w:hAnsiTheme="minorHAnsi"/>
          <w:sz w:val="24"/>
          <w:szCs w:val="24"/>
        </w:rPr>
      </w:pPr>
      <w:r w:rsidRPr="00166DDE">
        <w:rPr>
          <w:rFonts w:asciiTheme="minorHAnsi" w:hAnsiTheme="minorHAnsi"/>
          <w:sz w:val="24"/>
          <w:szCs w:val="24"/>
        </w:rPr>
        <w:t>In the recreational boating arena, t</w:t>
      </w:r>
      <w:r w:rsidR="00856451" w:rsidRPr="00166DDE">
        <w:rPr>
          <w:rFonts w:asciiTheme="minorHAnsi" w:hAnsiTheme="minorHAnsi"/>
          <w:sz w:val="24"/>
          <w:szCs w:val="24"/>
        </w:rPr>
        <w:t>here have been s</w:t>
      </w:r>
      <w:r w:rsidRPr="00166DDE">
        <w:rPr>
          <w:rFonts w:asciiTheme="minorHAnsi" w:hAnsiTheme="minorHAnsi"/>
          <w:sz w:val="24"/>
          <w:szCs w:val="24"/>
        </w:rPr>
        <w:t>ignificant changes in the types of activities</w:t>
      </w:r>
      <w:r w:rsidR="00856451" w:rsidRPr="00166DDE">
        <w:rPr>
          <w:rFonts w:asciiTheme="minorHAnsi" w:hAnsiTheme="minorHAnsi"/>
          <w:sz w:val="24"/>
          <w:szCs w:val="24"/>
        </w:rPr>
        <w:t xml:space="preserve">, technologies, equipment, investigative capabilities, </w:t>
      </w:r>
      <w:r w:rsidR="00C74337" w:rsidRPr="00166DDE">
        <w:rPr>
          <w:rFonts w:asciiTheme="minorHAnsi" w:hAnsiTheme="minorHAnsi"/>
          <w:sz w:val="24"/>
          <w:szCs w:val="24"/>
        </w:rPr>
        <w:t>enforcement</w:t>
      </w:r>
      <w:r w:rsidR="007F12C9" w:rsidRPr="00166DDE">
        <w:rPr>
          <w:rFonts w:asciiTheme="minorHAnsi" w:hAnsiTheme="minorHAnsi"/>
          <w:sz w:val="24"/>
          <w:szCs w:val="24"/>
        </w:rPr>
        <w:t xml:space="preserve"> practices</w:t>
      </w:r>
      <w:r w:rsidR="00C74337" w:rsidRPr="00166DDE">
        <w:rPr>
          <w:rFonts w:asciiTheme="minorHAnsi" w:hAnsiTheme="minorHAnsi"/>
          <w:sz w:val="24"/>
          <w:szCs w:val="24"/>
        </w:rPr>
        <w:t xml:space="preserve">, </w:t>
      </w:r>
      <w:r w:rsidR="005C58BD" w:rsidRPr="00166DDE">
        <w:rPr>
          <w:rFonts w:asciiTheme="minorHAnsi" w:hAnsiTheme="minorHAnsi"/>
          <w:sz w:val="24"/>
          <w:szCs w:val="24"/>
        </w:rPr>
        <w:t xml:space="preserve">safety </w:t>
      </w:r>
      <w:r w:rsidR="00C74337" w:rsidRPr="00166DDE">
        <w:rPr>
          <w:rFonts w:asciiTheme="minorHAnsi" w:hAnsiTheme="minorHAnsi"/>
          <w:sz w:val="24"/>
          <w:szCs w:val="24"/>
        </w:rPr>
        <w:t xml:space="preserve">education, general </w:t>
      </w:r>
      <w:r w:rsidR="00856451" w:rsidRPr="00166DDE">
        <w:rPr>
          <w:rFonts w:asciiTheme="minorHAnsi" w:hAnsiTheme="minorHAnsi"/>
          <w:sz w:val="24"/>
          <w:szCs w:val="24"/>
        </w:rPr>
        <w:t xml:space="preserve">program administration and evaluation, and </w:t>
      </w:r>
      <w:r w:rsidR="007F12C9" w:rsidRPr="00166DDE">
        <w:rPr>
          <w:rFonts w:asciiTheme="minorHAnsi" w:hAnsiTheme="minorHAnsi"/>
          <w:sz w:val="24"/>
          <w:szCs w:val="24"/>
        </w:rPr>
        <w:t xml:space="preserve">other </w:t>
      </w:r>
      <w:r w:rsidR="00856451" w:rsidRPr="00166DDE">
        <w:rPr>
          <w:rFonts w:asciiTheme="minorHAnsi" w:hAnsiTheme="minorHAnsi"/>
          <w:sz w:val="24"/>
          <w:szCs w:val="24"/>
        </w:rPr>
        <w:t xml:space="preserve">business practices over the years. </w:t>
      </w:r>
      <w:r w:rsidR="00211B48">
        <w:rPr>
          <w:rFonts w:asciiTheme="minorHAnsi" w:hAnsiTheme="minorHAnsi" w:cstheme="minorHAnsi"/>
          <w:sz w:val="24"/>
          <w:szCs w:val="24"/>
        </w:rPr>
        <w:t>Under the terms of the Federal Boat Safety Act of 1971 and over time in their respective and collective Recreational Boating Safety (RBS) programs, the states</w:t>
      </w:r>
      <w:r w:rsidR="00211B48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="00211B48">
        <w:rPr>
          <w:rFonts w:asciiTheme="minorHAnsi" w:hAnsiTheme="minorHAnsi" w:cstheme="minorHAnsi"/>
          <w:sz w:val="24"/>
          <w:szCs w:val="24"/>
        </w:rPr>
        <w:t xml:space="preserve"> have assumed the greater share of boating safety assistance, enforcement, and education activities to carry out the national RBS program. And as such, t</w:t>
      </w:r>
      <w:r w:rsidR="00E62811" w:rsidRPr="00166DDE">
        <w:rPr>
          <w:rFonts w:asciiTheme="minorHAnsi" w:hAnsiTheme="minorHAnsi" w:cstheme="minorHAnsi"/>
          <w:sz w:val="24"/>
          <w:szCs w:val="24"/>
        </w:rPr>
        <w:t>he states’</w:t>
      </w:r>
      <w:r w:rsidR="007F12C9" w:rsidRPr="00166DDE">
        <w:rPr>
          <w:rFonts w:asciiTheme="minorHAnsi" w:hAnsiTheme="minorHAnsi" w:cstheme="minorHAnsi"/>
          <w:sz w:val="24"/>
          <w:szCs w:val="24"/>
        </w:rPr>
        <w:t xml:space="preserve"> </w:t>
      </w:r>
      <w:r w:rsidR="00211B48">
        <w:rPr>
          <w:rFonts w:asciiTheme="minorHAnsi" w:hAnsiTheme="minorHAnsi" w:cstheme="minorHAnsi"/>
          <w:sz w:val="24"/>
          <w:szCs w:val="24"/>
        </w:rPr>
        <w:t>RBS</w:t>
      </w:r>
      <w:r w:rsidR="00627E6C" w:rsidRPr="00166DDE">
        <w:rPr>
          <w:rFonts w:asciiTheme="minorHAnsi" w:hAnsiTheme="minorHAnsi" w:cstheme="minorHAnsi"/>
          <w:sz w:val="24"/>
          <w:szCs w:val="24"/>
        </w:rPr>
        <w:t xml:space="preserve"> programs </w:t>
      </w:r>
      <w:r w:rsidR="00627E6C" w:rsidRPr="00166DDE">
        <w:rPr>
          <w:rFonts w:asciiTheme="minorHAnsi" w:hAnsiTheme="minorHAnsi" w:cstheme="minorHAnsi"/>
          <w:sz w:val="24"/>
          <w:szCs w:val="24"/>
        </w:rPr>
        <w:lastRenderedPageBreak/>
        <w:t xml:space="preserve">have </w:t>
      </w:r>
      <w:r w:rsidR="00211B48">
        <w:rPr>
          <w:rFonts w:asciiTheme="minorHAnsi" w:hAnsiTheme="minorHAnsi" w:cstheme="minorHAnsi"/>
          <w:sz w:val="24"/>
          <w:szCs w:val="24"/>
        </w:rPr>
        <w:t xml:space="preserve">had to evolve </w:t>
      </w:r>
      <w:r w:rsidR="00E62811" w:rsidRPr="00166DDE">
        <w:rPr>
          <w:rFonts w:asciiTheme="minorHAnsi" w:hAnsiTheme="minorHAnsi" w:cstheme="minorHAnsi"/>
          <w:sz w:val="24"/>
          <w:szCs w:val="24"/>
        </w:rPr>
        <w:t xml:space="preserve">in response to </w:t>
      </w:r>
      <w:r w:rsidR="003712D7">
        <w:rPr>
          <w:rFonts w:asciiTheme="minorHAnsi" w:hAnsiTheme="minorHAnsi" w:cstheme="minorHAnsi"/>
          <w:sz w:val="24"/>
          <w:szCs w:val="24"/>
        </w:rPr>
        <w:t>the</w:t>
      </w:r>
      <w:r w:rsidR="00211B48">
        <w:rPr>
          <w:rFonts w:asciiTheme="minorHAnsi" w:hAnsiTheme="minorHAnsi" w:cstheme="minorHAnsi"/>
          <w:sz w:val="24"/>
          <w:szCs w:val="24"/>
        </w:rPr>
        <w:t>se significant changes in boating</w:t>
      </w:r>
      <w:r w:rsidR="00E62811" w:rsidRPr="00166DDE">
        <w:rPr>
          <w:rFonts w:asciiTheme="minorHAnsi" w:hAnsiTheme="minorHAnsi" w:cstheme="minorHAnsi"/>
          <w:sz w:val="24"/>
          <w:szCs w:val="24"/>
        </w:rPr>
        <w:t xml:space="preserve">. </w:t>
      </w:r>
      <w:r w:rsidR="00856451" w:rsidRPr="00166DDE">
        <w:rPr>
          <w:rFonts w:asciiTheme="minorHAnsi" w:hAnsiTheme="minorHAnsi"/>
          <w:sz w:val="24"/>
          <w:szCs w:val="24"/>
        </w:rPr>
        <w:t xml:space="preserve">We can say, with confidence, </w:t>
      </w:r>
      <w:r w:rsidR="00627E6C" w:rsidRPr="00166DDE">
        <w:rPr>
          <w:rFonts w:asciiTheme="minorHAnsi" w:hAnsiTheme="minorHAnsi"/>
          <w:sz w:val="24"/>
          <w:szCs w:val="24"/>
        </w:rPr>
        <w:t xml:space="preserve">however, </w:t>
      </w:r>
      <w:r w:rsidR="00856451" w:rsidRPr="00166DDE">
        <w:rPr>
          <w:rFonts w:asciiTheme="minorHAnsi" w:hAnsiTheme="minorHAnsi"/>
          <w:sz w:val="24"/>
          <w:szCs w:val="24"/>
        </w:rPr>
        <w:t xml:space="preserve">that federal regulatory and policy activity have not </w:t>
      </w:r>
      <w:r w:rsidR="00FE4566">
        <w:rPr>
          <w:rFonts w:asciiTheme="minorHAnsi" w:hAnsiTheme="minorHAnsi"/>
          <w:sz w:val="24"/>
          <w:szCs w:val="24"/>
        </w:rPr>
        <w:t>been able to keep</w:t>
      </w:r>
      <w:r w:rsidR="00856451" w:rsidRPr="00166DDE">
        <w:rPr>
          <w:rFonts w:asciiTheme="minorHAnsi" w:hAnsiTheme="minorHAnsi"/>
          <w:sz w:val="24"/>
          <w:szCs w:val="24"/>
        </w:rPr>
        <w:t xml:space="preserve"> pace with those significant changes. That </w:t>
      </w:r>
      <w:r w:rsidR="005C58BD" w:rsidRPr="00166DDE">
        <w:rPr>
          <w:rFonts w:asciiTheme="minorHAnsi" w:hAnsiTheme="minorHAnsi"/>
          <w:sz w:val="24"/>
          <w:szCs w:val="24"/>
        </w:rPr>
        <w:t xml:space="preserve">comes at a cost to both the states’ </w:t>
      </w:r>
      <w:r w:rsidR="005C58BD" w:rsidRPr="00C2263A">
        <w:rPr>
          <w:rFonts w:asciiTheme="minorHAnsi" w:hAnsiTheme="minorHAnsi"/>
          <w:i/>
          <w:sz w:val="24"/>
          <w:szCs w:val="24"/>
        </w:rPr>
        <w:t>and</w:t>
      </w:r>
      <w:r w:rsidR="005C58BD" w:rsidRPr="00166DDE">
        <w:rPr>
          <w:rFonts w:asciiTheme="minorHAnsi" w:hAnsiTheme="minorHAnsi"/>
          <w:sz w:val="24"/>
          <w:szCs w:val="24"/>
        </w:rPr>
        <w:t xml:space="preserve"> </w:t>
      </w:r>
      <w:r w:rsidR="00C2263A">
        <w:rPr>
          <w:rFonts w:asciiTheme="minorHAnsi" w:hAnsiTheme="minorHAnsi"/>
          <w:sz w:val="24"/>
          <w:szCs w:val="24"/>
        </w:rPr>
        <w:t xml:space="preserve">the </w:t>
      </w:r>
      <w:r w:rsidR="005C58BD" w:rsidRPr="00166DDE">
        <w:rPr>
          <w:rFonts w:asciiTheme="minorHAnsi" w:hAnsiTheme="minorHAnsi"/>
          <w:sz w:val="24"/>
          <w:szCs w:val="24"/>
        </w:rPr>
        <w:t xml:space="preserve">national </w:t>
      </w:r>
      <w:r w:rsidR="007F12C9" w:rsidRPr="00166DDE">
        <w:rPr>
          <w:rFonts w:asciiTheme="minorHAnsi" w:hAnsiTheme="minorHAnsi"/>
          <w:sz w:val="24"/>
          <w:szCs w:val="24"/>
        </w:rPr>
        <w:t xml:space="preserve">RBS </w:t>
      </w:r>
      <w:r w:rsidR="00856451" w:rsidRPr="00166DDE">
        <w:rPr>
          <w:rFonts w:asciiTheme="minorHAnsi" w:hAnsiTheme="minorHAnsi"/>
          <w:sz w:val="24"/>
          <w:szCs w:val="24"/>
        </w:rPr>
        <w:t xml:space="preserve">programs, the boating public, and the boating industry. </w:t>
      </w:r>
    </w:p>
    <w:p w:rsidR="005C2C65" w:rsidRPr="00166DDE" w:rsidRDefault="005C2C65" w:rsidP="00C74337">
      <w:pPr>
        <w:pStyle w:val="BodyText"/>
        <w:spacing w:before="1"/>
        <w:ind w:left="432" w:right="576"/>
        <w:rPr>
          <w:rFonts w:asciiTheme="minorHAnsi" w:hAnsiTheme="minorHAnsi"/>
          <w:sz w:val="24"/>
          <w:szCs w:val="24"/>
        </w:rPr>
      </w:pPr>
    </w:p>
    <w:p w:rsidR="005C2C65" w:rsidRPr="00166DDE" w:rsidRDefault="006A1B25" w:rsidP="00C74337">
      <w:pPr>
        <w:pStyle w:val="BodyText"/>
        <w:spacing w:before="1"/>
        <w:ind w:left="432" w:right="5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these comments, we</w:t>
      </w:r>
      <w:r w:rsidR="00211B48">
        <w:rPr>
          <w:rFonts w:asciiTheme="minorHAnsi" w:hAnsiTheme="minorHAnsi"/>
          <w:sz w:val="24"/>
          <w:szCs w:val="24"/>
        </w:rPr>
        <w:t xml:space="preserve"> would like to address </w:t>
      </w:r>
      <w:r w:rsidR="00C2263A">
        <w:rPr>
          <w:rFonts w:asciiTheme="minorHAnsi" w:hAnsiTheme="minorHAnsi"/>
          <w:sz w:val="24"/>
          <w:szCs w:val="24"/>
        </w:rPr>
        <w:t>the follo</w:t>
      </w:r>
      <w:r w:rsidR="00211B48">
        <w:rPr>
          <w:rFonts w:asciiTheme="minorHAnsi" w:hAnsiTheme="minorHAnsi"/>
          <w:sz w:val="24"/>
          <w:szCs w:val="24"/>
        </w:rPr>
        <w:t>wing</w:t>
      </w:r>
      <w:r w:rsidR="001454E5">
        <w:rPr>
          <w:rFonts w:asciiTheme="minorHAnsi" w:hAnsiTheme="minorHAnsi"/>
          <w:sz w:val="24"/>
          <w:szCs w:val="24"/>
        </w:rPr>
        <w:t xml:space="preserve"> areas of special interest</w:t>
      </w:r>
      <w:r w:rsidR="003712D7">
        <w:rPr>
          <w:rFonts w:asciiTheme="minorHAnsi" w:hAnsiTheme="minorHAnsi"/>
          <w:sz w:val="24"/>
          <w:szCs w:val="24"/>
        </w:rPr>
        <w:t xml:space="preserve"> as they relate to 33 CFR Parts 173 and 174, and 33 CFR Part 187.</w:t>
      </w:r>
    </w:p>
    <w:p w:rsidR="00F53064" w:rsidRPr="00166DDE" w:rsidRDefault="00F53064" w:rsidP="00C74337">
      <w:pPr>
        <w:pStyle w:val="BodyText"/>
        <w:spacing w:before="1"/>
        <w:ind w:left="432" w:right="576"/>
        <w:rPr>
          <w:rFonts w:asciiTheme="minorHAnsi" w:hAnsiTheme="minorHAnsi"/>
          <w:sz w:val="24"/>
          <w:szCs w:val="24"/>
        </w:rPr>
      </w:pPr>
    </w:p>
    <w:p w:rsidR="005C2C65" w:rsidRPr="00166DDE" w:rsidRDefault="003712D7" w:rsidP="00F53064">
      <w:pPr>
        <w:shd w:val="clear" w:color="auto" w:fill="BFBFBF" w:themeFill="background1" w:themeFillShade="BF"/>
        <w:ind w:left="43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NEED FOR COMPREHENSIVE UPDATE </w:t>
      </w:r>
      <w:r w:rsidR="00F53064" w:rsidRPr="00166DDE">
        <w:rPr>
          <w:rFonts w:asciiTheme="minorHAnsi" w:hAnsiTheme="minorHAnsi" w:cstheme="minorHAnsi"/>
          <w:b/>
          <w:sz w:val="24"/>
          <w:szCs w:val="24"/>
        </w:rPr>
        <w:t xml:space="preserve">of </w:t>
      </w:r>
      <w:r w:rsidR="00C74337" w:rsidRPr="00166DDE">
        <w:rPr>
          <w:rFonts w:asciiTheme="minorHAnsi" w:hAnsiTheme="minorHAnsi" w:cstheme="minorHAnsi"/>
          <w:b/>
          <w:sz w:val="24"/>
          <w:szCs w:val="24"/>
        </w:rPr>
        <w:t xml:space="preserve">33 CFR Part 173 </w:t>
      </w:r>
      <w:r w:rsidR="005C2C65" w:rsidRPr="00166DDE">
        <w:rPr>
          <w:rFonts w:asciiTheme="minorHAnsi" w:hAnsiTheme="minorHAnsi" w:cstheme="minorHAnsi"/>
          <w:b/>
          <w:sz w:val="24"/>
          <w:szCs w:val="24"/>
        </w:rPr>
        <w:t xml:space="preserve">Vessel Numbering and Casualty and Accident Reporting </w:t>
      </w:r>
      <w:r w:rsidR="00C74337" w:rsidRPr="00166DDE">
        <w:rPr>
          <w:rFonts w:asciiTheme="minorHAnsi" w:hAnsiTheme="minorHAnsi" w:cstheme="minorHAnsi"/>
          <w:b/>
          <w:sz w:val="24"/>
          <w:szCs w:val="24"/>
        </w:rPr>
        <w:t>(especially Subpart C, C</w:t>
      </w:r>
      <w:r w:rsidR="00CF1327" w:rsidRPr="00166DDE">
        <w:rPr>
          <w:rFonts w:asciiTheme="minorHAnsi" w:hAnsiTheme="minorHAnsi" w:cstheme="minorHAnsi"/>
          <w:b/>
          <w:sz w:val="24"/>
          <w:szCs w:val="24"/>
        </w:rPr>
        <w:t xml:space="preserve">asualty and Accident Reporting); and </w:t>
      </w:r>
      <w:r w:rsidR="00C74337" w:rsidRPr="00166DDE">
        <w:rPr>
          <w:rFonts w:asciiTheme="minorHAnsi" w:hAnsiTheme="minorHAnsi" w:cstheme="minorHAnsi"/>
          <w:b/>
          <w:sz w:val="24"/>
          <w:szCs w:val="24"/>
        </w:rPr>
        <w:t>33 CFR Part 174 State Numbering and Casualty Reporting Systems (especially Subpart C, Casualty Reporting System Requirements</w:t>
      </w:r>
      <w:r w:rsidR="00AA0C02">
        <w:rPr>
          <w:rFonts w:asciiTheme="minorHAnsi" w:hAnsiTheme="minorHAnsi" w:cstheme="minorHAnsi"/>
          <w:b/>
          <w:sz w:val="24"/>
          <w:szCs w:val="24"/>
        </w:rPr>
        <w:t xml:space="preserve"> and Subpart D, State Reports</w:t>
      </w:r>
      <w:r w:rsidR="00C74337" w:rsidRPr="00166DDE">
        <w:rPr>
          <w:rFonts w:asciiTheme="minorHAnsi" w:hAnsiTheme="minorHAnsi" w:cstheme="minorHAnsi"/>
          <w:b/>
          <w:sz w:val="24"/>
          <w:szCs w:val="24"/>
        </w:rPr>
        <w:t>)</w:t>
      </w:r>
    </w:p>
    <w:p w:rsidR="00C74337" w:rsidRPr="00166DDE" w:rsidRDefault="00C74337" w:rsidP="00C74337">
      <w:pPr>
        <w:ind w:firstLine="432"/>
        <w:rPr>
          <w:rFonts w:asciiTheme="minorHAnsi" w:hAnsiTheme="minorHAnsi" w:cstheme="minorHAnsi"/>
          <w:b/>
          <w:sz w:val="24"/>
          <w:szCs w:val="24"/>
        </w:rPr>
      </w:pPr>
    </w:p>
    <w:p w:rsidR="00B84A72" w:rsidRDefault="00787FD5" w:rsidP="00231440">
      <w:pPr>
        <w:pStyle w:val="BodyText"/>
        <w:spacing w:line="249" w:lineRule="auto"/>
        <w:ind w:left="432" w:right="407"/>
        <w:rPr>
          <w:rFonts w:asciiTheme="minorHAnsi" w:hAnsiTheme="minorHAnsi" w:cstheme="minorHAnsi"/>
          <w:sz w:val="24"/>
          <w:szCs w:val="24"/>
        </w:rPr>
      </w:pPr>
      <w:r w:rsidRPr="00166DDE">
        <w:rPr>
          <w:rFonts w:asciiTheme="minorHAnsi" w:hAnsiTheme="minorHAnsi" w:cstheme="minorHAnsi"/>
          <w:sz w:val="24"/>
          <w:szCs w:val="24"/>
        </w:rPr>
        <w:t>T</w:t>
      </w:r>
      <w:r w:rsidR="00CF1327" w:rsidRPr="00166DDE">
        <w:rPr>
          <w:rFonts w:asciiTheme="minorHAnsi" w:hAnsiTheme="minorHAnsi" w:cstheme="minorHAnsi"/>
          <w:sz w:val="24"/>
          <w:szCs w:val="24"/>
        </w:rPr>
        <w:t>hese</w:t>
      </w:r>
      <w:r w:rsidR="00231440">
        <w:rPr>
          <w:rFonts w:asciiTheme="minorHAnsi" w:hAnsiTheme="minorHAnsi" w:cstheme="minorHAnsi"/>
          <w:sz w:val="24"/>
          <w:szCs w:val="24"/>
        </w:rPr>
        <w:t xml:space="preserve"> regulatory</w:t>
      </w:r>
      <w:r w:rsidR="005C58BD" w:rsidRPr="00166DDE">
        <w:rPr>
          <w:rFonts w:asciiTheme="minorHAnsi" w:hAnsiTheme="minorHAnsi" w:cstheme="minorHAnsi"/>
          <w:sz w:val="24"/>
          <w:szCs w:val="24"/>
        </w:rPr>
        <w:t xml:space="preserve"> </w:t>
      </w:r>
      <w:r w:rsidR="00231440">
        <w:rPr>
          <w:rFonts w:asciiTheme="minorHAnsi" w:hAnsiTheme="minorHAnsi" w:cstheme="minorHAnsi"/>
          <w:sz w:val="24"/>
          <w:szCs w:val="24"/>
        </w:rPr>
        <w:t>requirements</w:t>
      </w:r>
      <w:r w:rsidR="00B84A72">
        <w:rPr>
          <w:rFonts w:asciiTheme="minorHAnsi" w:hAnsiTheme="minorHAnsi" w:cstheme="minorHAnsi"/>
          <w:sz w:val="24"/>
          <w:szCs w:val="24"/>
        </w:rPr>
        <w:t xml:space="preserve"> </w:t>
      </w:r>
      <w:r w:rsidR="00231440">
        <w:rPr>
          <w:rFonts w:asciiTheme="minorHAnsi" w:hAnsiTheme="minorHAnsi" w:cstheme="minorHAnsi"/>
          <w:sz w:val="24"/>
          <w:szCs w:val="24"/>
        </w:rPr>
        <w:t>directly affect</w:t>
      </w:r>
      <w:r w:rsidR="00831A4F" w:rsidRPr="00166DDE">
        <w:rPr>
          <w:rFonts w:asciiTheme="minorHAnsi" w:hAnsiTheme="minorHAnsi" w:cstheme="minorHAnsi"/>
          <w:sz w:val="24"/>
          <w:szCs w:val="24"/>
        </w:rPr>
        <w:t xml:space="preserve"> the states</w:t>
      </w:r>
      <w:r w:rsidR="001454E5">
        <w:rPr>
          <w:rFonts w:asciiTheme="minorHAnsi" w:hAnsiTheme="minorHAnsi" w:cstheme="minorHAnsi"/>
          <w:sz w:val="24"/>
          <w:szCs w:val="24"/>
        </w:rPr>
        <w:t xml:space="preserve">’ operations, </w:t>
      </w:r>
      <w:r w:rsidR="00E62811" w:rsidRPr="00166DDE">
        <w:rPr>
          <w:rFonts w:asciiTheme="minorHAnsi" w:hAnsiTheme="minorHAnsi" w:cstheme="minorHAnsi"/>
          <w:sz w:val="24"/>
          <w:szCs w:val="24"/>
        </w:rPr>
        <w:t xml:space="preserve">the framework </w:t>
      </w:r>
      <w:r w:rsidR="004B2670" w:rsidRPr="00166DDE">
        <w:rPr>
          <w:rFonts w:asciiTheme="minorHAnsi" w:hAnsiTheme="minorHAnsi" w:cstheme="minorHAnsi"/>
          <w:sz w:val="24"/>
          <w:szCs w:val="24"/>
        </w:rPr>
        <w:t xml:space="preserve">for the national </w:t>
      </w:r>
      <w:r w:rsidR="00AA0C02">
        <w:rPr>
          <w:rFonts w:asciiTheme="minorHAnsi" w:hAnsiTheme="minorHAnsi" w:cstheme="minorHAnsi"/>
          <w:sz w:val="24"/>
          <w:szCs w:val="24"/>
        </w:rPr>
        <w:t xml:space="preserve">accident </w:t>
      </w:r>
      <w:r w:rsidR="004B2670" w:rsidRPr="00166DDE">
        <w:rPr>
          <w:rFonts w:asciiTheme="minorHAnsi" w:hAnsiTheme="minorHAnsi" w:cstheme="minorHAnsi"/>
          <w:sz w:val="24"/>
          <w:szCs w:val="24"/>
        </w:rPr>
        <w:t>reporting system</w:t>
      </w:r>
      <w:r w:rsidR="00B84A72">
        <w:rPr>
          <w:rFonts w:asciiTheme="minorHAnsi" w:hAnsiTheme="minorHAnsi" w:cstheme="minorHAnsi"/>
          <w:sz w:val="24"/>
          <w:szCs w:val="24"/>
        </w:rPr>
        <w:t>, and ultimately the use and analysis of accident report data for policy and program interventions intended to reduce accidents, injuries a</w:t>
      </w:r>
      <w:r w:rsidR="004F0185">
        <w:rPr>
          <w:rFonts w:asciiTheme="minorHAnsi" w:hAnsiTheme="minorHAnsi" w:cstheme="minorHAnsi"/>
          <w:sz w:val="24"/>
          <w:szCs w:val="24"/>
        </w:rPr>
        <w:t>nd fatalities on the water. The provisions</w:t>
      </w:r>
      <w:r w:rsidR="00B84A72">
        <w:rPr>
          <w:rFonts w:asciiTheme="minorHAnsi" w:hAnsiTheme="minorHAnsi" w:cstheme="minorHAnsi"/>
          <w:sz w:val="24"/>
          <w:szCs w:val="24"/>
        </w:rPr>
        <w:t xml:space="preserve"> </w:t>
      </w:r>
      <w:r w:rsidR="00A13E7B" w:rsidRPr="00166DDE">
        <w:rPr>
          <w:rFonts w:asciiTheme="minorHAnsi" w:hAnsiTheme="minorHAnsi" w:cstheme="minorHAnsi"/>
          <w:sz w:val="24"/>
          <w:szCs w:val="24"/>
        </w:rPr>
        <w:t>are</w:t>
      </w:r>
      <w:r w:rsidR="00CF1327" w:rsidRPr="00166DDE">
        <w:rPr>
          <w:rFonts w:asciiTheme="minorHAnsi" w:hAnsiTheme="minorHAnsi" w:cstheme="minorHAnsi"/>
          <w:sz w:val="24"/>
          <w:szCs w:val="24"/>
        </w:rPr>
        <w:t xml:space="preserve"> </w:t>
      </w:r>
      <w:r w:rsidR="00231440">
        <w:rPr>
          <w:rFonts w:asciiTheme="minorHAnsi" w:hAnsiTheme="minorHAnsi" w:cstheme="minorHAnsi"/>
          <w:sz w:val="24"/>
          <w:szCs w:val="24"/>
        </w:rPr>
        <w:t xml:space="preserve">sorely </w:t>
      </w:r>
      <w:r w:rsidR="00CF1327" w:rsidRPr="00166DDE">
        <w:rPr>
          <w:rFonts w:asciiTheme="minorHAnsi" w:hAnsiTheme="minorHAnsi" w:cstheme="minorHAnsi"/>
          <w:sz w:val="24"/>
          <w:szCs w:val="24"/>
        </w:rPr>
        <w:t xml:space="preserve">out of date and </w:t>
      </w:r>
      <w:r w:rsidR="00AA0C02">
        <w:rPr>
          <w:rFonts w:asciiTheme="minorHAnsi" w:hAnsiTheme="minorHAnsi" w:cstheme="minorHAnsi"/>
          <w:sz w:val="24"/>
          <w:szCs w:val="24"/>
        </w:rPr>
        <w:t xml:space="preserve">in </w:t>
      </w:r>
      <w:r w:rsidR="00CF1327" w:rsidRPr="00166DDE">
        <w:rPr>
          <w:rFonts w:asciiTheme="minorHAnsi" w:hAnsiTheme="minorHAnsi" w:cstheme="minorHAnsi"/>
          <w:sz w:val="24"/>
          <w:szCs w:val="24"/>
        </w:rPr>
        <w:t xml:space="preserve">need </w:t>
      </w:r>
      <w:r w:rsidR="00AA0C02">
        <w:rPr>
          <w:rFonts w:asciiTheme="minorHAnsi" w:hAnsiTheme="minorHAnsi" w:cstheme="minorHAnsi"/>
          <w:sz w:val="24"/>
          <w:szCs w:val="24"/>
        </w:rPr>
        <w:t xml:space="preserve">of </w:t>
      </w:r>
      <w:r w:rsidR="00DA4480" w:rsidRPr="00166DDE">
        <w:rPr>
          <w:rFonts w:asciiTheme="minorHAnsi" w:hAnsiTheme="minorHAnsi" w:cstheme="minorHAnsi"/>
          <w:sz w:val="24"/>
          <w:szCs w:val="24"/>
        </w:rPr>
        <w:t xml:space="preserve">substantial overhaul—and </w:t>
      </w:r>
      <w:r w:rsidR="00D12D9E">
        <w:rPr>
          <w:rFonts w:asciiTheme="minorHAnsi" w:hAnsiTheme="minorHAnsi" w:cstheme="minorHAnsi"/>
          <w:sz w:val="24"/>
          <w:szCs w:val="24"/>
        </w:rPr>
        <w:t>perhaps, for some aspects</w:t>
      </w:r>
      <w:r w:rsidR="00AE087C">
        <w:rPr>
          <w:rFonts w:asciiTheme="minorHAnsi" w:hAnsiTheme="minorHAnsi" w:cstheme="minorHAnsi"/>
          <w:sz w:val="24"/>
          <w:szCs w:val="24"/>
        </w:rPr>
        <w:t xml:space="preserve">, </w:t>
      </w:r>
      <w:r w:rsidR="00DA4480" w:rsidRPr="00166DDE">
        <w:rPr>
          <w:rFonts w:asciiTheme="minorHAnsi" w:hAnsiTheme="minorHAnsi" w:cstheme="minorHAnsi"/>
          <w:sz w:val="24"/>
          <w:szCs w:val="24"/>
        </w:rPr>
        <w:t>reformulation into policy</w:t>
      </w:r>
      <w:r w:rsidR="00AE087C">
        <w:rPr>
          <w:rFonts w:asciiTheme="minorHAnsi" w:hAnsiTheme="minorHAnsi" w:cstheme="minorHAnsi"/>
          <w:sz w:val="24"/>
          <w:szCs w:val="24"/>
        </w:rPr>
        <w:t xml:space="preserve"> documents</w:t>
      </w:r>
      <w:r w:rsidR="00D12D9E">
        <w:rPr>
          <w:rFonts w:asciiTheme="minorHAnsi" w:hAnsiTheme="minorHAnsi" w:cstheme="minorHAnsi"/>
          <w:sz w:val="24"/>
          <w:szCs w:val="24"/>
        </w:rPr>
        <w:t xml:space="preserve"> </w:t>
      </w:r>
      <w:r w:rsidR="00AE087C">
        <w:rPr>
          <w:rFonts w:asciiTheme="minorHAnsi" w:hAnsiTheme="minorHAnsi" w:cstheme="minorHAnsi"/>
          <w:sz w:val="24"/>
          <w:szCs w:val="24"/>
        </w:rPr>
        <w:t xml:space="preserve">to be more </w:t>
      </w:r>
      <w:r w:rsidR="00231440">
        <w:rPr>
          <w:rFonts w:asciiTheme="minorHAnsi" w:hAnsiTheme="minorHAnsi" w:cstheme="minorHAnsi"/>
          <w:sz w:val="24"/>
          <w:szCs w:val="24"/>
        </w:rPr>
        <w:t>effective and responsive</w:t>
      </w:r>
      <w:r w:rsidR="00D12D9E">
        <w:rPr>
          <w:rFonts w:asciiTheme="minorHAnsi" w:hAnsiTheme="minorHAnsi" w:cstheme="minorHAnsi"/>
          <w:sz w:val="24"/>
          <w:szCs w:val="24"/>
        </w:rPr>
        <w:t xml:space="preserve"> to </w:t>
      </w:r>
      <w:r w:rsidR="00AE087C">
        <w:rPr>
          <w:rFonts w:asciiTheme="minorHAnsi" w:hAnsiTheme="minorHAnsi" w:cstheme="minorHAnsi"/>
          <w:sz w:val="24"/>
          <w:szCs w:val="24"/>
        </w:rPr>
        <w:t xml:space="preserve">changing </w:t>
      </w:r>
      <w:r w:rsidR="003673C8">
        <w:rPr>
          <w:rFonts w:asciiTheme="minorHAnsi" w:hAnsiTheme="minorHAnsi" w:cstheme="minorHAnsi"/>
          <w:sz w:val="24"/>
          <w:szCs w:val="24"/>
        </w:rPr>
        <w:t>circumstances</w:t>
      </w:r>
      <w:r w:rsidR="00831A4F" w:rsidRPr="00166DDE">
        <w:rPr>
          <w:rFonts w:asciiTheme="minorHAnsi" w:hAnsiTheme="minorHAnsi" w:cstheme="minorHAnsi"/>
          <w:sz w:val="24"/>
          <w:szCs w:val="24"/>
        </w:rPr>
        <w:t>.</w:t>
      </w:r>
      <w:r w:rsidR="00B1791F" w:rsidRPr="00166DDE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="00831A4F" w:rsidRPr="00166DD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11B48" w:rsidRDefault="00211B48" w:rsidP="00231440">
      <w:pPr>
        <w:pStyle w:val="BodyText"/>
        <w:spacing w:line="249" w:lineRule="auto"/>
        <w:ind w:left="432" w:right="407"/>
        <w:rPr>
          <w:rFonts w:asciiTheme="minorHAnsi" w:hAnsiTheme="minorHAnsi" w:cstheme="minorHAnsi"/>
          <w:sz w:val="24"/>
          <w:szCs w:val="24"/>
        </w:rPr>
      </w:pPr>
    </w:p>
    <w:p w:rsidR="005A03C1" w:rsidRPr="00D0279F" w:rsidRDefault="00231440" w:rsidP="004F0185">
      <w:pPr>
        <w:pStyle w:val="BodyText"/>
        <w:spacing w:line="249" w:lineRule="auto"/>
        <w:ind w:left="432"/>
        <w:rPr>
          <w:rFonts w:asciiTheme="minorHAnsi" w:hAnsiTheme="minorHAnsi" w:cstheme="minorHAnsi"/>
          <w:sz w:val="24"/>
          <w:szCs w:val="24"/>
        </w:rPr>
      </w:pPr>
      <w:r w:rsidRPr="00FE4566">
        <w:rPr>
          <w:rFonts w:asciiTheme="minorHAnsi" w:hAnsiTheme="minorHAnsi" w:cstheme="minorHAnsi"/>
          <w:sz w:val="24"/>
          <w:szCs w:val="24"/>
        </w:rPr>
        <w:t>F</w:t>
      </w:r>
      <w:r w:rsidR="00984A8C" w:rsidRPr="00FE4566">
        <w:rPr>
          <w:rFonts w:asciiTheme="minorHAnsi" w:hAnsiTheme="minorHAnsi" w:cstheme="minorHAnsi"/>
          <w:sz w:val="24"/>
          <w:szCs w:val="24"/>
        </w:rPr>
        <w:t>or purposes of this current evaluation,</w:t>
      </w:r>
      <w:r w:rsidR="009B092E" w:rsidRPr="00FE4566">
        <w:rPr>
          <w:rFonts w:asciiTheme="minorHAnsi" w:hAnsiTheme="minorHAnsi" w:cstheme="minorHAnsi"/>
          <w:sz w:val="24"/>
          <w:szCs w:val="24"/>
        </w:rPr>
        <w:t xml:space="preserve"> it is not meaningful</w:t>
      </w:r>
      <w:r w:rsidR="00984A8C" w:rsidRPr="00FE4566">
        <w:rPr>
          <w:rFonts w:asciiTheme="minorHAnsi" w:hAnsiTheme="minorHAnsi" w:cstheme="minorHAnsi"/>
          <w:sz w:val="24"/>
          <w:szCs w:val="24"/>
        </w:rPr>
        <w:t xml:space="preserve"> to isolate </w:t>
      </w:r>
      <w:r w:rsidRPr="00FE4566">
        <w:rPr>
          <w:rFonts w:asciiTheme="minorHAnsi" w:hAnsiTheme="minorHAnsi" w:cstheme="minorHAnsi"/>
          <w:sz w:val="24"/>
          <w:szCs w:val="24"/>
        </w:rPr>
        <w:t xml:space="preserve">every line that should be stricken or replaced. However, </w:t>
      </w:r>
      <w:r w:rsidR="003673C8">
        <w:rPr>
          <w:rFonts w:asciiTheme="minorHAnsi" w:hAnsiTheme="minorHAnsi" w:cstheme="minorHAnsi"/>
          <w:sz w:val="24"/>
          <w:szCs w:val="24"/>
        </w:rPr>
        <w:t>of n</w:t>
      </w:r>
      <w:r w:rsidRPr="00FE4566">
        <w:rPr>
          <w:rFonts w:asciiTheme="minorHAnsi" w:hAnsiTheme="minorHAnsi" w:cstheme="minorHAnsi"/>
          <w:sz w:val="24"/>
          <w:szCs w:val="24"/>
        </w:rPr>
        <w:t xml:space="preserve">ote are </w:t>
      </w:r>
      <w:r w:rsidR="005A03C1" w:rsidRPr="00FE4566">
        <w:rPr>
          <w:rFonts w:asciiTheme="minorHAnsi" w:hAnsiTheme="minorHAnsi" w:cstheme="minorHAnsi"/>
          <w:sz w:val="24"/>
          <w:szCs w:val="24"/>
        </w:rPr>
        <w:t xml:space="preserve">requirements </w:t>
      </w:r>
      <w:r w:rsidR="00FE4566" w:rsidRPr="00FE4566">
        <w:rPr>
          <w:rFonts w:asciiTheme="minorHAnsi" w:hAnsiTheme="minorHAnsi" w:cstheme="minorHAnsi"/>
          <w:sz w:val="24"/>
          <w:szCs w:val="24"/>
        </w:rPr>
        <w:t>and timelines still</w:t>
      </w:r>
      <w:r w:rsidR="005A03C1" w:rsidRPr="00FE4566">
        <w:rPr>
          <w:rFonts w:asciiTheme="minorHAnsi" w:hAnsiTheme="minorHAnsi" w:cstheme="minorHAnsi"/>
          <w:sz w:val="24"/>
          <w:szCs w:val="24"/>
        </w:rPr>
        <w:t xml:space="preserve"> </w:t>
      </w:r>
      <w:r w:rsidRPr="00FE4566">
        <w:rPr>
          <w:rFonts w:asciiTheme="minorHAnsi" w:hAnsiTheme="minorHAnsi" w:cstheme="minorHAnsi"/>
          <w:sz w:val="24"/>
          <w:szCs w:val="24"/>
        </w:rPr>
        <w:t xml:space="preserve">reliant on </w:t>
      </w:r>
      <w:r w:rsidR="005A03C1" w:rsidRPr="00FE4566">
        <w:rPr>
          <w:rFonts w:asciiTheme="minorHAnsi" w:hAnsiTheme="minorHAnsi" w:cstheme="minorHAnsi"/>
          <w:sz w:val="24"/>
          <w:szCs w:val="24"/>
        </w:rPr>
        <w:t xml:space="preserve">actions by the vessel </w:t>
      </w:r>
      <w:r w:rsidRPr="00FE4566">
        <w:rPr>
          <w:rFonts w:asciiTheme="minorHAnsi" w:hAnsiTheme="minorHAnsi" w:cstheme="minorHAnsi"/>
          <w:sz w:val="24"/>
          <w:szCs w:val="24"/>
        </w:rPr>
        <w:t>operator</w:t>
      </w:r>
      <w:r w:rsidR="005A03C1" w:rsidRPr="00FE4566">
        <w:rPr>
          <w:rFonts w:asciiTheme="minorHAnsi" w:hAnsiTheme="minorHAnsi" w:cstheme="minorHAnsi"/>
          <w:sz w:val="24"/>
          <w:szCs w:val="24"/>
        </w:rPr>
        <w:t xml:space="preserve"> and the operator’s </w:t>
      </w:r>
      <w:r w:rsidRPr="00FE4566">
        <w:rPr>
          <w:rFonts w:asciiTheme="minorHAnsi" w:hAnsiTheme="minorHAnsi" w:cstheme="minorHAnsi"/>
          <w:sz w:val="24"/>
          <w:szCs w:val="24"/>
        </w:rPr>
        <w:t xml:space="preserve">reporting of </w:t>
      </w:r>
      <w:r w:rsidR="005A03C1" w:rsidRPr="00FE4566">
        <w:rPr>
          <w:rFonts w:asciiTheme="minorHAnsi" w:hAnsiTheme="minorHAnsi" w:cstheme="minorHAnsi"/>
          <w:sz w:val="24"/>
          <w:szCs w:val="24"/>
        </w:rPr>
        <w:t xml:space="preserve">accident detail </w:t>
      </w:r>
      <w:r w:rsidR="00B84A72" w:rsidRPr="00FE4566">
        <w:rPr>
          <w:rFonts w:asciiTheme="minorHAnsi" w:hAnsiTheme="minorHAnsi" w:cstheme="minorHAnsi"/>
          <w:sz w:val="24"/>
          <w:szCs w:val="24"/>
        </w:rPr>
        <w:t xml:space="preserve">(e.g., </w:t>
      </w:r>
      <w:r w:rsidRPr="00FE4566">
        <w:rPr>
          <w:rFonts w:asciiTheme="minorHAnsi" w:hAnsiTheme="minorHAnsi" w:cstheme="minorHAnsi"/>
          <w:sz w:val="24"/>
          <w:szCs w:val="24"/>
        </w:rPr>
        <w:t>§</w:t>
      </w:r>
      <w:r w:rsidR="005C7A27">
        <w:rPr>
          <w:rFonts w:asciiTheme="minorHAnsi" w:hAnsiTheme="minorHAnsi" w:cstheme="minorHAnsi"/>
          <w:sz w:val="24"/>
          <w:szCs w:val="24"/>
        </w:rPr>
        <w:t xml:space="preserve"> </w:t>
      </w:r>
      <w:r w:rsidRPr="00FE4566">
        <w:rPr>
          <w:rFonts w:asciiTheme="minorHAnsi" w:hAnsiTheme="minorHAnsi" w:cstheme="minorHAnsi"/>
          <w:color w:val="282828"/>
          <w:sz w:val="24"/>
          <w:szCs w:val="24"/>
        </w:rPr>
        <w:t>173.55 Report of casualty or accident</w:t>
      </w:r>
      <w:r w:rsidR="00B84A72" w:rsidRPr="00D0279F">
        <w:rPr>
          <w:rFonts w:asciiTheme="minorHAnsi" w:hAnsiTheme="minorHAnsi" w:cstheme="minorHAnsi"/>
          <w:sz w:val="24"/>
          <w:szCs w:val="24"/>
        </w:rPr>
        <w:t>;</w:t>
      </w:r>
      <w:r w:rsidRPr="00D0279F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486491795"/>
      <w:r w:rsidR="005A03C1" w:rsidRPr="00D0279F">
        <w:rPr>
          <w:rFonts w:asciiTheme="minorHAnsi" w:hAnsiTheme="minorHAnsi" w:cstheme="minorHAnsi"/>
          <w:sz w:val="24"/>
          <w:szCs w:val="24"/>
        </w:rPr>
        <w:t>§</w:t>
      </w:r>
      <w:r w:rsidR="005C7A27" w:rsidRPr="00D0279F">
        <w:rPr>
          <w:rFonts w:asciiTheme="minorHAnsi" w:hAnsiTheme="minorHAnsi" w:cstheme="minorHAnsi"/>
          <w:sz w:val="24"/>
          <w:szCs w:val="24"/>
        </w:rPr>
        <w:t xml:space="preserve"> </w:t>
      </w:r>
      <w:r w:rsidR="005A03C1" w:rsidRPr="00D0279F">
        <w:rPr>
          <w:rFonts w:asciiTheme="minorHAnsi" w:hAnsiTheme="minorHAnsi" w:cstheme="minorHAnsi"/>
          <w:sz w:val="24"/>
          <w:szCs w:val="24"/>
        </w:rPr>
        <w:t>173.57 Contents of report</w:t>
      </w:r>
      <w:r w:rsidR="00FE4566" w:rsidRPr="00D0279F">
        <w:rPr>
          <w:rFonts w:asciiTheme="minorHAnsi" w:hAnsiTheme="minorHAnsi" w:cstheme="minorHAnsi"/>
          <w:sz w:val="24"/>
          <w:szCs w:val="24"/>
        </w:rPr>
        <w:t xml:space="preserve">; </w:t>
      </w:r>
      <w:r w:rsidR="00FE4566" w:rsidRPr="00D0279F">
        <w:rPr>
          <w:rFonts w:ascii="Calibri" w:hAnsi="Calibri" w:cs="Calibri"/>
          <w:sz w:val="24"/>
          <w:szCs w:val="24"/>
        </w:rPr>
        <w:t>§ 174.121 Forwarding of casualty or accident reports</w:t>
      </w:r>
      <w:r w:rsidR="005A03C1" w:rsidRPr="00D0279F">
        <w:rPr>
          <w:rFonts w:asciiTheme="minorHAnsi" w:hAnsiTheme="minorHAnsi" w:cstheme="minorHAnsi"/>
          <w:sz w:val="24"/>
          <w:szCs w:val="24"/>
        </w:rPr>
        <w:t xml:space="preserve">); </w:t>
      </w:r>
      <w:r w:rsidR="001454E5" w:rsidRPr="00D0279F">
        <w:rPr>
          <w:rFonts w:asciiTheme="minorHAnsi" w:hAnsiTheme="minorHAnsi" w:cstheme="minorHAnsi"/>
          <w:sz w:val="24"/>
          <w:szCs w:val="24"/>
        </w:rPr>
        <w:t xml:space="preserve">and </w:t>
      </w:r>
      <w:r w:rsidR="00FE4566" w:rsidRPr="00D0279F">
        <w:rPr>
          <w:rFonts w:asciiTheme="minorHAnsi" w:hAnsiTheme="minorHAnsi" w:cstheme="minorHAnsi"/>
          <w:sz w:val="24"/>
          <w:szCs w:val="24"/>
        </w:rPr>
        <w:t xml:space="preserve">requirements regarding </w:t>
      </w:r>
      <w:r w:rsidR="005A03C1" w:rsidRPr="00D0279F">
        <w:rPr>
          <w:rFonts w:asciiTheme="minorHAnsi" w:hAnsiTheme="minorHAnsi" w:cstheme="minorHAnsi"/>
          <w:sz w:val="24"/>
          <w:szCs w:val="24"/>
        </w:rPr>
        <w:t xml:space="preserve">accident report data elements </w:t>
      </w:r>
      <w:r w:rsidR="00FE4566" w:rsidRPr="00D0279F">
        <w:rPr>
          <w:rFonts w:asciiTheme="minorHAnsi" w:hAnsiTheme="minorHAnsi" w:cstheme="minorHAnsi"/>
          <w:sz w:val="24"/>
          <w:szCs w:val="24"/>
        </w:rPr>
        <w:t xml:space="preserve">that are </w:t>
      </w:r>
      <w:r w:rsidR="005A03C1" w:rsidRPr="00D0279F">
        <w:rPr>
          <w:rFonts w:asciiTheme="minorHAnsi" w:hAnsiTheme="minorHAnsi" w:cstheme="minorHAnsi"/>
          <w:sz w:val="24"/>
          <w:szCs w:val="24"/>
        </w:rPr>
        <w:t>subject to more frequent modification than can be reasonably accommodated by the regulatory process (§173.57 Contents of report</w:t>
      </w:r>
      <w:r w:rsidR="004F0185" w:rsidRPr="00D0279F">
        <w:rPr>
          <w:rFonts w:asciiTheme="minorHAnsi" w:hAnsiTheme="minorHAnsi" w:cstheme="minorHAnsi"/>
          <w:sz w:val="24"/>
          <w:szCs w:val="24"/>
        </w:rPr>
        <w:t>). These</w:t>
      </w:r>
      <w:r w:rsidR="00AE087C" w:rsidRPr="00D0279F">
        <w:rPr>
          <w:rFonts w:asciiTheme="minorHAnsi" w:hAnsiTheme="minorHAnsi" w:cstheme="minorHAnsi"/>
          <w:sz w:val="24"/>
          <w:szCs w:val="24"/>
        </w:rPr>
        <w:t xml:space="preserve"> and other</w:t>
      </w:r>
      <w:r w:rsidR="006A1B25" w:rsidRPr="00D0279F">
        <w:rPr>
          <w:rFonts w:asciiTheme="minorHAnsi" w:hAnsiTheme="minorHAnsi" w:cstheme="minorHAnsi"/>
          <w:sz w:val="24"/>
          <w:szCs w:val="24"/>
        </w:rPr>
        <w:t xml:space="preserve"> provisions are </w:t>
      </w:r>
      <w:r w:rsidR="004F0185" w:rsidRPr="00D0279F">
        <w:rPr>
          <w:rFonts w:asciiTheme="minorHAnsi" w:hAnsiTheme="minorHAnsi" w:cstheme="minorHAnsi"/>
          <w:sz w:val="24"/>
          <w:szCs w:val="24"/>
        </w:rPr>
        <w:t>out-of-</w:t>
      </w:r>
      <w:r w:rsidR="005A03C1" w:rsidRPr="00D0279F">
        <w:rPr>
          <w:rFonts w:asciiTheme="minorHAnsi" w:hAnsiTheme="minorHAnsi" w:cstheme="minorHAnsi"/>
          <w:sz w:val="24"/>
          <w:szCs w:val="24"/>
        </w:rPr>
        <w:t>sync with the</w:t>
      </w:r>
      <w:r w:rsidR="001454E5" w:rsidRPr="00D0279F">
        <w:rPr>
          <w:rFonts w:asciiTheme="minorHAnsi" w:hAnsiTheme="minorHAnsi" w:cstheme="minorHAnsi"/>
          <w:sz w:val="24"/>
          <w:szCs w:val="24"/>
        </w:rPr>
        <w:t xml:space="preserve"> states’</w:t>
      </w:r>
      <w:r w:rsidR="005A03C1" w:rsidRPr="00D0279F">
        <w:rPr>
          <w:rFonts w:asciiTheme="minorHAnsi" w:hAnsiTheme="minorHAnsi" w:cstheme="minorHAnsi"/>
          <w:sz w:val="24"/>
          <w:szCs w:val="24"/>
        </w:rPr>
        <w:t xml:space="preserve"> RBS programs, operations, and </w:t>
      </w:r>
      <w:r w:rsidR="004F0185" w:rsidRPr="00D0279F">
        <w:rPr>
          <w:rFonts w:asciiTheme="minorHAnsi" w:hAnsiTheme="minorHAnsi" w:cstheme="minorHAnsi"/>
          <w:sz w:val="24"/>
          <w:szCs w:val="24"/>
        </w:rPr>
        <w:t xml:space="preserve">investigative </w:t>
      </w:r>
      <w:r w:rsidR="006A1B25" w:rsidRPr="00D0279F">
        <w:rPr>
          <w:rFonts w:asciiTheme="minorHAnsi" w:hAnsiTheme="minorHAnsi" w:cstheme="minorHAnsi"/>
          <w:sz w:val="24"/>
          <w:szCs w:val="24"/>
        </w:rPr>
        <w:t xml:space="preserve">practices as they have </w:t>
      </w:r>
      <w:r w:rsidR="005A03C1" w:rsidRPr="00D0279F">
        <w:rPr>
          <w:rFonts w:asciiTheme="minorHAnsi" w:hAnsiTheme="minorHAnsi" w:cstheme="minorHAnsi"/>
          <w:sz w:val="24"/>
          <w:szCs w:val="24"/>
        </w:rPr>
        <w:t>evo</w:t>
      </w:r>
      <w:r w:rsidR="006A1B25" w:rsidRPr="00D0279F">
        <w:rPr>
          <w:rFonts w:asciiTheme="minorHAnsi" w:hAnsiTheme="minorHAnsi" w:cstheme="minorHAnsi"/>
          <w:sz w:val="24"/>
          <w:szCs w:val="24"/>
        </w:rPr>
        <w:t>lved</w:t>
      </w:r>
      <w:r w:rsidR="005A03C1" w:rsidRPr="00D0279F">
        <w:rPr>
          <w:rFonts w:asciiTheme="minorHAnsi" w:hAnsiTheme="minorHAnsi" w:cstheme="minorHAnsi"/>
          <w:sz w:val="24"/>
          <w:szCs w:val="24"/>
        </w:rPr>
        <w:t xml:space="preserve"> in the interest of boating safety</w:t>
      </w:r>
      <w:r w:rsidR="001454E5" w:rsidRPr="00D0279F">
        <w:rPr>
          <w:rFonts w:asciiTheme="minorHAnsi" w:hAnsiTheme="minorHAnsi" w:cstheme="minorHAnsi"/>
          <w:sz w:val="24"/>
          <w:szCs w:val="24"/>
        </w:rPr>
        <w:t>.</w:t>
      </w:r>
    </w:p>
    <w:bookmarkEnd w:id="1"/>
    <w:p w:rsidR="00CF1327" w:rsidRPr="00166DDE" w:rsidRDefault="00CF1327" w:rsidP="005C58BD">
      <w:pPr>
        <w:ind w:left="432"/>
        <w:rPr>
          <w:rFonts w:asciiTheme="minorHAnsi" w:hAnsiTheme="minorHAnsi" w:cstheme="minorHAnsi"/>
          <w:sz w:val="24"/>
          <w:szCs w:val="24"/>
        </w:rPr>
      </w:pPr>
    </w:p>
    <w:p w:rsidR="005C2C65" w:rsidRPr="00166DDE" w:rsidRDefault="00E62811" w:rsidP="00CA6811">
      <w:pPr>
        <w:pStyle w:val="Default"/>
        <w:ind w:left="432"/>
        <w:rPr>
          <w:rFonts w:asciiTheme="minorHAnsi" w:hAnsiTheme="minorHAnsi" w:cstheme="minorHAnsi"/>
        </w:rPr>
      </w:pPr>
      <w:r w:rsidRPr="00166DDE">
        <w:rPr>
          <w:rFonts w:asciiTheme="minorHAnsi" w:hAnsiTheme="minorHAnsi" w:cstheme="minorHAnsi"/>
        </w:rPr>
        <w:t>Th</w:t>
      </w:r>
      <w:r w:rsidR="001454E5">
        <w:rPr>
          <w:rFonts w:asciiTheme="minorHAnsi" w:hAnsiTheme="minorHAnsi" w:cstheme="minorHAnsi"/>
        </w:rPr>
        <w:t>e</w:t>
      </w:r>
      <w:r w:rsidR="00E7283C" w:rsidRPr="00166DDE">
        <w:rPr>
          <w:rFonts w:asciiTheme="minorHAnsi" w:hAnsiTheme="minorHAnsi" w:cstheme="minorHAnsi"/>
        </w:rPr>
        <w:t xml:space="preserve"> </w:t>
      </w:r>
      <w:r w:rsidR="00A13E7B" w:rsidRPr="00166DDE">
        <w:rPr>
          <w:rFonts w:asciiTheme="minorHAnsi" w:hAnsiTheme="minorHAnsi" w:cstheme="minorHAnsi"/>
        </w:rPr>
        <w:t>assess</w:t>
      </w:r>
      <w:r w:rsidR="008D1BBA" w:rsidRPr="00166DDE">
        <w:rPr>
          <w:rFonts w:asciiTheme="minorHAnsi" w:hAnsiTheme="minorHAnsi" w:cstheme="minorHAnsi"/>
        </w:rPr>
        <w:t>ment</w:t>
      </w:r>
      <w:r w:rsidR="00E7283C" w:rsidRPr="00166DDE">
        <w:rPr>
          <w:rFonts w:asciiTheme="minorHAnsi" w:hAnsiTheme="minorHAnsi" w:cstheme="minorHAnsi"/>
        </w:rPr>
        <w:t xml:space="preserve"> of </w:t>
      </w:r>
      <w:r w:rsidR="006A1B25">
        <w:rPr>
          <w:rFonts w:asciiTheme="minorHAnsi" w:hAnsiTheme="minorHAnsi" w:cstheme="minorHAnsi"/>
        </w:rPr>
        <w:t>these and other</w:t>
      </w:r>
      <w:r w:rsidR="00B67F99" w:rsidRPr="00166DDE">
        <w:rPr>
          <w:rFonts w:asciiTheme="minorHAnsi" w:hAnsiTheme="minorHAnsi" w:cstheme="minorHAnsi"/>
        </w:rPr>
        <w:t xml:space="preserve"> </w:t>
      </w:r>
      <w:r w:rsidR="00D12D9E">
        <w:rPr>
          <w:rFonts w:asciiTheme="minorHAnsi" w:hAnsiTheme="minorHAnsi" w:cstheme="minorHAnsi"/>
        </w:rPr>
        <w:t>components</w:t>
      </w:r>
      <w:r w:rsidR="00C12360" w:rsidRPr="00166DDE">
        <w:rPr>
          <w:rFonts w:asciiTheme="minorHAnsi" w:hAnsiTheme="minorHAnsi" w:cstheme="minorHAnsi"/>
        </w:rPr>
        <w:t xml:space="preserve"> of </w:t>
      </w:r>
      <w:r w:rsidR="00E7283C" w:rsidRPr="00166DDE">
        <w:rPr>
          <w:rFonts w:asciiTheme="minorHAnsi" w:hAnsiTheme="minorHAnsi" w:cstheme="minorHAnsi"/>
        </w:rPr>
        <w:t>33 CFR Parts 173 and 174 is not new</w:t>
      </w:r>
      <w:r w:rsidR="008D1BBA" w:rsidRPr="00166DDE">
        <w:rPr>
          <w:rFonts w:asciiTheme="minorHAnsi" w:hAnsiTheme="minorHAnsi" w:cstheme="minorHAnsi"/>
        </w:rPr>
        <w:t xml:space="preserve">. Over more than a decade, </w:t>
      </w:r>
      <w:r w:rsidR="00787FD5" w:rsidRPr="00166DDE">
        <w:rPr>
          <w:rFonts w:asciiTheme="minorHAnsi" w:hAnsiTheme="minorHAnsi" w:cstheme="minorHAnsi"/>
        </w:rPr>
        <w:t>discussions</w:t>
      </w:r>
      <w:r w:rsidR="00E7283C" w:rsidRPr="00166DDE">
        <w:rPr>
          <w:rFonts w:asciiTheme="minorHAnsi" w:hAnsiTheme="minorHAnsi" w:cstheme="minorHAnsi"/>
        </w:rPr>
        <w:t xml:space="preserve"> about</w:t>
      </w:r>
      <w:r w:rsidR="00787FD5" w:rsidRPr="00166DDE">
        <w:rPr>
          <w:rFonts w:asciiTheme="minorHAnsi" w:hAnsiTheme="minorHAnsi" w:cstheme="minorHAnsi"/>
        </w:rPr>
        <w:t xml:space="preserve"> </w:t>
      </w:r>
      <w:r w:rsidR="00E7283C" w:rsidRPr="00166DDE">
        <w:rPr>
          <w:rFonts w:asciiTheme="minorHAnsi" w:hAnsiTheme="minorHAnsi" w:cstheme="minorHAnsi"/>
        </w:rPr>
        <w:t xml:space="preserve">and research into </w:t>
      </w:r>
      <w:r w:rsidR="00787FD5" w:rsidRPr="00166DDE">
        <w:rPr>
          <w:rFonts w:asciiTheme="minorHAnsi" w:hAnsiTheme="minorHAnsi" w:cstheme="minorHAnsi"/>
        </w:rPr>
        <w:t>concerns associated with the federal reporting system, regulations, policie</w:t>
      </w:r>
      <w:r w:rsidR="006A1B25">
        <w:rPr>
          <w:rFonts w:asciiTheme="minorHAnsi" w:hAnsiTheme="minorHAnsi" w:cstheme="minorHAnsi"/>
        </w:rPr>
        <w:t>s and processes have generated</w:t>
      </w:r>
      <w:r w:rsidR="00787FD5" w:rsidRPr="00166DDE">
        <w:rPr>
          <w:rFonts w:asciiTheme="minorHAnsi" w:hAnsiTheme="minorHAnsi" w:cstheme="minorHAnsi"/>
        </w:rPr>
        <w:t xml:space="preserve"> recommendations for </w:t>
      </w:r>
      <w:r w:rsidR="00A13E7B" w:rsidRPr="00166DDE">
        <w:rPr>
          <w:rFonts w:asciiTheme="minorHAnsi" w:hAnsiTheme="minorHAnsi" w:cstheme="minorHAnsi"/>
        </w:rPr>
        <w:t xml:space="preserve">specific </w:t>
      </w:r>
      <w:r w:rsidR="00CA6811">
        <w:rPr>
          <w:rFonts w:asciiTheme="minorHAnsi" w:hAnsiTheme="minorHAnsi" w:cstheme="minorHAnsi"/>
        </w:rPr>
        <w:t xml:space="preserve">improvements—not only </w:t>
      </w:r>
      <w:r w:rsidR="00CF1327" w:rsidRPr="00166DDE">
        <w:rPr>
          <w:rFonts w:asciiTheme="minorHAnsi" w:hAnsiTheme="minorHAnsi" w:cstheme="minorHAnsi"/>
        </w:rPr>
        <w:t xml:space="preserve">from NASBLA, the states, </w:t>
      </w:r>
      <w:r w:rsidR="00787FD5" w:rsidRPr="00166DDE">
        <w:rPr>
          <w:rFonts w:asciiTheme="minorHAnsi" w:hAnsiTheme="minorHAnsi" w:cstheme="minorHAnsi"/>
        </w:rPr>
        <w:t>partnering organizations</w:t>
      </w:r>
      <w:r w:rsidR="00CF1327" w:rsidRPr="00166DDE">
        <w:rPr>
          <w:rFonts w:asciiTheme="minorHAnsi" w:hAnsiTheme="minorHAnsi" w:cstheme="minorHAnsi"/>
        </w:rPr>
        <w:t>, and industry</w:t>
      </w:r>
      <w:r w:rsidR="00787FD5" w:rsidRPr="00166DDE">
        <w:rPr>
          <w:rFonts w:asciiTheme="minorHAnsi" w:hAnsiTheme="minorHAnsi" w:cstheme="minorHAnsi"/>
        </w:rPr>
        <w:t xml:space="preserve">, but also the National Boating Safety Advisory Council (NBSAC), </w:t>
      </w:r>
      <w:r w:rsidR="008D1BBA" w:rsidRPr="00166DDE">
        <w:rPr>
          <w:rFonts w:asciiTheme="minorHAnsi" w:hAnsiTheme="minorHAnsi" w:cstheme="minorHAnsi"/>
        </w:rPr>
        <w:t>established under 46 U.S.</w:t>
      </w:r>
      <w:r w:rsidR="00B83BA1" w:rsidRPr="00166DDE">
        <w:rPr>
          <w:rFonts w:asciiTheme="minorHAnsi" w:hAnsiTheme="minorHAnsi" w:cstheme="minorHAnsi"/>
        </w:rPr>
        <w:t xml:space="preserve">C. Section 13110 to advise the Coast Guard on matters related to recreational boating safety. </w:t>
      </w:r>
      <w:r w:rsidR="00CA6811">
        <w:rPr>
          <w:rFonts w:asciiTheme="minorHAnsi" w:hAnsiTheme="minorHAnsi" w:cstheme="minorHAnsi"/>
        </w:rPr>
        <w:t xml:space="preserve">Even the two most recent versions of the National Recreational Boating Safety (RBS) Program </w:t>
      </w:r>
      <w:r w:rsidR="00CA6811">
        <w:rPr>
          <w:rFonts w:asciiTheme="minorHAnsi" w:hAnsiTheme="minorHAnsi" w:cstheme="minorHAnsi"/>
        </w:rPr>
        <w:lastRenderedPageBreak/>
        <w:t>Strategic Plan (</w:t>
      </w:r>
      <w:hyperlink r:id="rId7" w:history="1">
        <w:r w:rsidR="00CA6811" w:rsidRPr="00C16DF7">
          <w:rPr>
            <w:rStyle w:val="Hyperlink"/>
            <w:rFonts w:asciiTheme="minorHAnsi" w:hAnsiTheme="minorHAnsi" w:cstheme="minorHAnsi"/>
          </w:rPr>
          <w:t>2012-2016</w:t>
        </w:r>
      </w:hyperlink>
      <w:r w:rsidR="00CA6811">
        <w:rPr>
          <w:rFonts w:asciiTheme="minorHAnsi" w:hAnsiTheme="minorHAnsi" w:cstheme="minorHAnsi"/>
        </w:rPr>
        <w:t xml:space="preserve"> and </w:t>
      </w:r>
      <w:hyperlink r:id="rId8" w:history="1">
        <w:r w:rsidR="00CA6811" w:rsidRPr="00C16DF7">
          <w:rPr>
            <w:rStyle w:val="Hyperlink"/>
            <w:rFonts w:asciiTheme="minorHAnsi" w:hAnsiTheme="minorHAnsi" w:cstheme="minorHAnsi"/>
          </w:rPr>
          <w:t>2017-2021</w:t>
        </w:r>
      </w:hyperlink>
      <w:r w:rsidR="00CA6811">
        <w:rPr>
          <w:rFonts w:asciiTheme="minorHAnsi" w:hAnsiTheme="minorHAnsi" w:cstheme="minorHAnsi"/>
        </w:rPr>
        <w:t>) have incorporated accident reporting among the objectives and courses of</w:t>
      </w:r>
      <w:r w:rsidR="006A1B25">
        <w:rPr>
          <w:rFonts w:asciiTheme="minorHAnsi" w:hAnsiTheme="minorHAnsi" w:cstheme="minorHAnsi"/>
        </w:rPr>
        <w:t xml:space="preserve"> action</w:t>
      </w:r>
      <w:r w:rsidR="00CA6811">
        <w:rPr>
          <w:rFonts w:asciiTheme="minorHAnsi" w:hAnsiTheme="minorHAnsi" w:cstheme="minorHAnsi"/>
        </w:rPr>
        <w:t xml:space="preserve"> to address </w:t>
      </w:r>
      <w:r w:rsidR="00D12D9E">
        <w:rPr>
          <w:rFonts w:asciiTheme="minorHAnsi" w:hAnsiTheme="minorHAnsi" w:cstheme="minorHAnsi"/>
        </w:rPr>
        <w:t xml:space="preserve">needed </w:t>
      </w:r>
      <w:r w:rsidR="00CA6811">
        <w:rPr>
          <w:rFonts w:asciiTheme="minorHAnsi" w:hAnsiTheme="minorHAnsi" w:cstheme="minorHAnsi"/>
        </w:rPr>
        <w:t>reforms in regulatory and policy criteria</w:t>
      </w:r>
      <w:r w:rsidR="00CA6811" w:rsidRPr="00CA6811">
        <w:rPr>
          <w:sz w:val="23"/>
          <w:szCs w:val="23"/>
        </w:rPr>
        <w:t>.</w:t>
      </w:r>
    </w:p>
    <w:p w:rsidR="00E7283C" w:rsidRPr="00166DDE" w:rsidRDefault="00E7283C" w:rsidP="00B83BA1">
      <w:pPr>
        <w:ind w:left="432"/>
        <w:rPr>
          <w:rFonts w:asciiTheme="minorHAnsi" w:hAnsiTheme="minorHAnsi" w:cstheme="minorHAnsi"/>
          <w:sz w:val="24"/>
          <w:szCs w:val="24"/>
        </w:rPr>
      </w:pPr>
    </w:p>
    <w:p w:rsidR="00C12360" w:rsidRPr="00166DDE" w:rsidRDefault="003673C8" w:rsidP="000A0A8D">
      <w:pPr>
        <w:ind w:lef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D12D9E">
        <w:rPr>
          <w:rFonts w:asciiTheme="minorHAnsi" w:hAnsiTheme="minorHAnsi" w:cstheme="minorHAnsi"/>
          <w:sz w:val="24"/>
          <w:szCs w:val="24"/>
        </w:rPr>
        <w:t xml:space="preserve">n response to these various </w:t>
      </w:r>
      <w:r w:rsidR="00E7283C" w:rsidRPr="00166DDE">
        <w:rPr>
          <w:rFonts w:asciiTheme="minorHAnsi" w:hAnsiTheme="minorHAnsi" w:cstheme="minorHAnsi"/>
          <w:sz w:val="24"/>
          <w:szCs w:val="24"/>
        </w:rPr>
        <w:t>recommendations, the Coast Guard’s Office of Auxiliary and Boating Safety initiated a rulemak</w:t>
      </w:r>
      <w:r w:rsidR="0099381C" w:rsidRPr="00166DDE">
        <w:rPr>
          <w:rFonts w:asciiTheme="minorHAnsi" w:hAnsiTheme="minorHAnsi" w:cstheme="minorHAnsi"/>
          <w:sz w:val="24"/>
          <w:szCs w:val="24"/>
        </w:rPr>
        <w:t xml:space="preserve">ing project. </w:t>
      </w:r>
      <w:r>
        <w:rPr>
          <w:rFonts w:asciiTheme="minorHAnsi" w:hAnsiTheme="minorHAnsi" w:cstheme="minorHAnsi"/>
          <w:sz w:val="24"/>
          <w:szCs w:val="24"/>
        </w:rPr>
        <w:t xml:space="preserve">That was five years ago. </w:t>
      </w:r>
      <w:r w:rsidR="001454E5">
        <w:rPr>
          <w:rFonts w:asciiTheme="minorHAnsi" w:hAnsiTheme="minorHAnsi" w:cstheme="minorHAnsi"/>
          <w:sz w:val="24"/>
          <w:szCs w:val="24"/>
        </w:rPr>
        <w:t>T</w:t>
      </w:r>
      <w:r w:rsidR="0099381C" w:rsidRPr="00166DDE">
        <w:rPr>
          <w:rFonts w:asciiTheme="minorHAnsi" w:hAnsiTheme="minorHAnsi" w:cstheme="minorHAnsi"/>
          <w:sz w:val="24"/>
          <w:szCs w:val="24"/>
        </w:rPr>
        <w:t>he</w:t>
      </w:r>
      <w:r w:rsidR="00B67F99" w:rsidRPr="00166DDE">
        <w:rPr>
          <w:rFonts w:asciiTheme="minorHAnsi" w:hAnsiTheme="minorHAnsi" w:cstheme="minorHAnsi"/>
          <w:sz w:val="24"/>
          <w:szCs w:val="24"/>
        </w:rPr>
        <w:t xml:space="preserve"> lapse of time </w:t>
      </w:r>
      <w:r w:rsidR="0099381C" w:rsidRPr="00166DDE">
        <w:rPr>
          <w:rFonts w:asciiTheme="minorHAnsi" w:hAnsiTheme="minorHAnsi" w:cstheme="minorHAnsi"/>
          <w:sz w:val="24"/>
          <w:szCs w:val="24"/>
        </w:rPr>
        <w:t>in the rulemaking process</w:t>
      </w:r>
      <w:r w:rsidR="005C7A27">
        <w:rPr>
          <w:rFonts w:asciiTheme="minorHAnsi" w:hAnsiTheme="minorHAnsi" w:cstheme="minorHAnsi"/>
          <w:sz w:val="24"/>
          <w:szCs w:val="24"/>
        </w:rPr>
        <w:t xml:space="preserve"> </w:t>
      </w:r>
      <w:r w:rsidR="00B67F99" w:rsidRPr="00166DDE">
        <w:rPr>
          <w:rFonts w:asciiTheme="minorHAnsi" w:hAnsiTheme="minorHAnsi" w:cstheme="minorHAnsi"/>
          <w:sz w:val="24"/>
          <w:szCs w:val="24"/>
        </w:rPr>
        <w:t>has</w:t>
      </w:r>
      <w:r w:rsidR="0099381C" w:rsidRPr="00166DDE">
        <w:rPr>
          <w:rFonts w:asciiTheme="minorHAnsi" w:hAnsiTheme="minorHAnsi" w:cstheme="minorHAnsi"/>
          <w:sz w:val="24"/>
          <w:szCs w:val="24"/>
        </w:rPr>
        <w:t xml:space="preserve"> only served to exacerbate</w:t>
      </w:r>
      <w:r w:rsidR="00B14D48" w:rsidRPr="00166DDE">
        <w:rPr>
          <w:rFonts w:asciiTheme="minorHAnsi" w:hAnsiTheme="minorHAnsi" w:cstheme="minorHAnsi"/>
          <w:sz w:val="24"/>
          <w:szCs w:val="24"/>
        </w:rPr>
        <w:t xml:space="preserve"> </w:t>
      </w:r>
      <w:r w:rsidR="001454E5">
        <w:rPr>
          <w:rFonts w:asciiTheme="minorHAnsi" w:hAnsiTheme="minorHAnsi" w:cstheme="minorHAnsi"/>
          <w:sz w:val="24"/>
          <w:szCs w:val="24"/>
        </w:rPr>
        <w:t xml:space="preserve">the </w:t>
      </w:r>
      <w:r w:rsidR="0099381C" w:rsidRPr="00166DDE">
        <w:rPr>
          <w:rFonts w:asciiTheme="minorHAnsi" w:hAnsiTheme="minorHAnsi" w:cstheme="minorHAnsi"/>
          <w:sz w:val="24"/>
          <w:szCs w:val="24"/>
        </w:rPr>
        <w:t xml:space="preserve">long-standing issues and requirements affecting the states and </w:t>
      </w:r>
      <w:r w:rsidR="005C7A27">
        <w:rPr>
          <w:rFonts w:asciiTheme="minorHAnsi" w:hAnsiTheme="minorHAnsi" w:cstheme="minorHAnsi"/>
          <w:sz w:val="24"/>
          <w:szCs w:val="24"/>
        </w:rPr>
        <w:t xml:space="preserve">all </w:t>
      </w:r>
      <w:r w:rsidR="0099381C" w:rsidRPr="00166DDE">
        <w:rPr>
          <w:rFonts w:asciiTheme="minorHAnsi" w:hAnsiTheme="minorHAnsi" w:cstheme="minorHAnsi"/>
          <w:sz w:val="24"/>
          <w:szCs w:val="24"/>
        </w:rPr>
        <w:t>partners in the accident reporting system.</w:t>
      </w:r>
      <w:r w:rsidR="00C12360" w:rsidRPr="00166DD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2360" w:rsidRPr="00166DDE" w:rsidRDefault="00C12360" w:rsidP="000A0A8D">
      <w:pPr>
        <w:ind w:left="432"/>
        <w:rPr>
          <w:rFonts w:asciiTheme="minorHAnsi" w:hAnsiTheme="minorHAnsi" w:cstheme="minorHAnsi"/>
          <w:sz w:val="24"/>
          <w:szCs w:val="24"/>
        </w:rPr>
      </w:pPr>
    </w:p>
    <w:p w:rsidR="000A0A8D" w:rsidRDefault="00C12360" w:rsidP="000A0A8D">
      <w:pPr>
        <w:ind w:left="432"/>
        <w:rPr>
          <w:rFonts w:asciiTheme="minorHAnsi" w:hAnsiTheme="minorHAnsi" w:cstheme="minorHAnsi"/>
          <w:sz w:val="24"/>
          <w:szCs w:val="24"/>
        </w:rPr>
      </w:pPr>
      <w:r w:rsidRPr="00166DDE">
        <w:rPr>
          <w:rFonts w:asciiTheme="minorHAnsi" w:hAnsiTheme="minorHAnsi" w:cstheme="minorHAnsi"/>
          <w:sz w:val="24"/>
          <w:szCs w:val="24"/>
        </w:rPr>
        <w:t xml:space="preserve">In </w:t>
      </w:r>
      <w:r w:rsidR="00007FA9" w:rsidRPr="00166DDE">
        <w:rPr>
          <w:rFonts w:asciiTheme="minorHAnsi" w:hAnsiTheme="minorHAnsi" w:cstheme="minorHAnsi"/>
          <w:sz w:val="24"/>
          <w:szCs w:val="24"/>
        </w:rPr>
        <w:t xml:space="preserve">2016, </w:t>
      </w:r>
      <w:r w:rsidR="00CE7958">
        <w:rPr>
          <w:rFonts w:asciiTheme="minorHAnsi" w:hAnsiTheme="minorHAnsi" w:cstheme="minorHAnsi"/>
          <w:sz w:val="24"/>
          <w:szCs w:val="24"/>
        </w:rPr>
        <w:t xml:space="preserve">the membership of </w:t>
      </w:r>
      <w:r w:rsidRPr="00166DDE">
        <w:rPr>
          <w:rFonts w:asciiTheme="minorHAnsi" w:hAnsiTheme="minorHAnsi" w:cstheme="minorHAnsi"/>
          <w:sz w:val="24"/>
          <w:szCs w:val="24"/>
        </w:rPr>
        <w:t xml:space="preserve">NASBLA </w:t>
      </w:r>
      <w:r w:rsidR="00007FA9" w:rsidRPr="00166DDE">
        <w:rPr>
          <w:rFonts w:asciiTheme="minorHAnsi" w:hAnsiTheme="minorHAnsi" w:cstheme="minorHAnsi"/>
          <w:sz w:val="24"/>
          <w:szCs w:val="24"/>
        </w:rPr>
        <w:t xml:space="preserve">and NBSAC </w:t>
      </w:r>
      <w:r w:rsidRPr="00166DDE">
        <w:rPr>
          <w:rFonts w:asciiTheme="minorHAnsi" w:hAnsiTheme="minorHAnsi" w:cstheme="minorHAnsi"/>
          <w:sz w:val="24"/>
          <w:szCs w:val="24"/>
        </w:rPr>
        <w:t xml:space="preserve">passed </w:t>
      </w:r>
      <w:r w:rsidR="00CE7958">
        <w:rPr>
          <w:rFonts w:asciiTheme="minorHAnsi" w:hAnsiTheme="minorHAnsi" w:cstheme="minorHAnsi"/>
          <w:sz w:val="24"/>
          <w:szCs w:val="24"/>
        </w:rPr>
        <w:t xml:space="preserve">separate, </w:t>
      </w:r>
      <w:r w:rsidR="003673C8">
        <w:rPr>
          <w:rFonts w:asciiTheme="minorHAnsi" w:hAnsiTheme="minorHAnsi" w:cstheme="minorHAnsi"/>
          <w:sz w:val="24"/>
          <w:szCs w:val="24"/>
        </w:rPr>
        <w:t xml:space="preserve">detailed </w:t>
      </w:r>
      <w:r w:rsidRPr="00166DDE">
        <w:rPr>
          <w:rFonts w:asciiTheme="minorHAnsi" w:hAnsiTheme="minorHAnsi" w:cstheme="minorHAnsi"/>
          <w:sz w:val="24"/>
          <w:szCs w:val="24"/>
        </w:rPr>
        <w:t xml:space="preserve">resolutions strongly encouraging the Coast Guard to address the recommendations made over the years and </w:t>
      </w:r>
      <w:r w:rsidR="00CE7958">
        <w:rPr>
          <w:rFonts w:asciiTheme="minorHAnsi" w:hAnsiTheme="minorHAnsi" w:cstheme="minorHAnsi"/>
          <w:sz w:val="24"/>
          <w:szCs w:val="24"/>
        </w:rPr>
        <w:t xml:space="preserve">to </w:t>
      </w:r>
      <w:r w:rsidRPr="00166DDE">
        <w:rPr>
          <w:rFonts w:asciiTheme="minorHAnsi" w:hAnsiTheme="minorHAnsi" w:cstheme="minorHAnsi"/>
          <w:sz w:val="24"/>
          <w:szCs w:val="24"/>
        </w:rPr>
        <w:t>expe</w:t>
      </w:r>
      <w:r w:rsidR="00D12D9E">
        <w:rPr>
          <w:rFonts w:asciiTheme="minorHAnsi" w:hAnsiTheme="minorHAnsi" w:cstheme="minorHAnsi"/>
          <w:sz w:val="24"/>
          <w:szCs w:val="24"/>
        </w:rPr>
        <w:t>dite completion of the rulemaking</w:t>
      </w:r>
      <w:r w:rsidR="00007FA9" w:rsidRPr="00166DDE">
        <w:rPr>
          <w:rFonts w:asciiTheme="minorHAnsi" w:hAnsiTheme="minorHAnsi" w:cstheme="minorHAnsi"/>
          <w:sz w:val="24"/>
          <w:szCs w:val="24"/>
        </w:rPr>
        <w:t xml:space="preserve"> project. In lieu of listing</w:t>
      </w:r>
      <w:r w:rsidRPr="00166DDE">
        <w:rPr>
          <w:rFonts w:asciiTheme="minorHAnsi" w:hAnsiTheme="minorHAnsi" w:cstheme="minorHAnsi"/>
          <w:sz w:val="24"/>
          <w:szCs w:val="24"/>
        </w:rPr>
        <w:t xml:space="preserve"> </w:t>
      </w:r>
      <w:r w:rsidR="001454E5">
        <w:rPr>
          <w:rFonts w:asciiTheme="minorHAnsi" w:hAnsiTheme="minorHAnsi" w:cstheme="minorHAnsi"/>
          <w:sz w:val="24"/>
          <w:szCs w:val="24"/>
        </w:rPr>
        <w:t xml:space="preserve">all of the </w:t>
      </w:r>
      <w:r w:rsidRPr="00166DDE">
        <w:rPr>
          <w:rFonts w:asciiTheme="minorHAnsi" w:hAnsiTheme="minorHAnsi" w:cstheme="minorHAnsi"/>
          <w:sz w:val="24"/>
          <w:szCs w:val="24"/>
        </w:rPr>
        <w:t>iss</w:t>
      </w:r>
      <w:r w:rsidR="00B14D48" w:rsidRPr="00166DDE">
        <w:rPr>
          <w:rFonts w:asciiTheme="minorHAnsi" w:hAnsiTheme="minorHAnsi" w:cstheme="minorHAnsi"/>
          <w:sz w:val="24"/>
          <w:szCs w:val="24"/>
        </w:rPr>
        <w:t>ues and chronicle of events in this letter</w:t>
      </w:r>
      <w:r w:rsidR="003C44EB" w:rsidRPr="00166DDE">
        <w:rPr>
          <w:rFonts w:asciiTheme="minorHAnsi" w:hAnsiTheme="minorHAnsi" w:cstheme="minorHAnsi"/>
          <w:sz w:val="24"/>
          <w:szCs w:val="24"/>
        </w:rPr>
        <w:t>, we</w:t>
      </w:r>
      <w:r w:rsidRPr="00166DDE">
        <w:rPr>
          <w:rFonts w:asciiTheme="minorHAnsi" w:hAnsiTheme="minorHAnsi" w:cstheme="minorHAnsi"/>
          <w:sz w:val="24"/>
          <w:szCs w:val="24"/>
        </w:rPr>
        <w:t xml:space="preserve"> have included </w:t>
      </w:r>
      <w:r w:rsidR="003C44EB" w:rsidRPr="00166DDE">
        <w:rPr>
          <w:rFonts w:asciiTheme="minorHAnsi" w:hAnsiTheme="minorHAnsi" w:cstheme="minorHAnsi"/>
          <w:sz w:val="24"/>
          <w:szCs w:val="24"/>
        </w:rPr>
        <w:t xml:space="preserve">in </w:t>
      </w:r>
      <w:r w:rsidR="003712D7">
        <w:rPr>
          <w:rFonts w:asciiTheme="minorHAnsi" w:hAnsiTheme="minorHAnsi" w:cstheme="minorHAnsi"/>
          <w:b/>
          <w:sz w:val="24"/>
          <w:szCs w:val="24"/>
        </w:rPr>
        <w:t>APPENDIX</w:t>
      </w:r>
      <w:r w:rsidR="003C44EB" w:rsidRPr="003E5EA8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3C44EB" w:rsidRPr="00166DDE">
        <w:rPr>
          <w:rFonts w:asciiTheme="minorHAnsi" w:hAnsiTheme="minorHAnsi" w:cstheme="minorHAnsi"/>
          <w:sz w:val="24"/>
          <w:szCs w:val="24"/>
        </w:rPr>
        <w:t xml:space="preserve"> </w:t>
      </w:r>
      <w:r w:rsidR="00320A8F" w:rsidRPr="00166DDE">
        <w:rPr>
          <w:rFonts w:asciiTheme="minorHAnsi" w:hAnsiTheme="minorHAnsi" w:cstheme="minorHAnsi"/>
          <w:sz w:val="24"/>
          <w:szCs w:val="24"/>
        </w:rPr>
        <w:t xml:space="preserve">three </w:t>
      </w:r>
      <w:r w:rsidRPr="00166DDE">
        <w:rPr>
          <w:rFonts w:asciiTheme="minorHAnsi" w:hAnsiTheme="minorHAnsi" w:cstheme="minorHAnsi"/>
          <w:sz w:val="24"/>
          <w:szCs w:val="24"/>
        </w:rPr>
        <w:t xml:space="preserve">items </w:t>
      </w:r>
      <w:r w:rsidR="003673C8">
        <w:rPr>
          <w:rFonts w:asciiTheme="minorHAnsi" w:hAnsiTheme="minorHAnsi" w:cstheme="minorHAnsi"/>
          <w:sz w:val="24"/>
          <w:szCs w:val="24"/>
        </w:rPr>
        <w:t xml:space="preserve">that contain more information </w:t>
      </w:r>
      <w:r w:rsidRPr="00166DDE">
        <w:rPr>
          <w:rFonts w:asciiTheme="minorHAnsi" w:hAnsiTheme="minorHAnsi" w:cstheme="minorHAnsi"/>
          <w:sz w:val="24"/>
          <w:szCs w:val="24"/>
        </w:rPr>
        <w:t>for your reference</w:t>
      </w:r>
      <w:r w:rsidR="00D12D9E">
        <w:rPr>
          <w:rFonts w:asciiTheme="minorHAnsi" w:hAnsiTheme="minorHAnsi" w:cstheme="minorHAnsi"/>
          <w:sz w:val="24"/>
          <w:szCs w:val="24"/>
        </w:rPr>
        <w:t xml:space="preserve"> and are indicative of the extent of support from key stakeholders</w:t>
      </w:r>
      <w:r w:rsidRPr="00166DDE">
        <w:rPr>
          <w:rFonts w:asciiTheme="minorHAnsi" w:hAnsiTheme="minorHAnsi" w:cstheme="minorHAnsi"/>
          <w:sz w:val="24"/>
          <w:szCs w:val="24"/>
        </w:rPr>
        <w:t xml:space="preserve">: </w:t>
      </w:r>
      <w:r w:rsidR="001454E5" w:rsidRPr="00166DDE">
        <w:rPr>
          <w:rFonts w:asciiTheme="minorHAnsi" w:hAnsiTheme="minorHAnsi" w:cstheme="minorHAnsi"/>
          <w:b/>
          <w:sz w:val="24"/>
          <w:szCs w:val="24"/>
        </w:rPr>
        <w:t>NASBLA Resolution 2016-1</w:t>
      </w:r>
      <w:r w:rsidR="001454E5" w:rsidRPr="00166DDE">
        <w:rPr>
          <w:rFonts w:asciiTheme="minorHAnsi" w:hAnsiTheme="minorHAnsi" w:cstheme="minorHAnsi"/>
          <w:sz w:val="24"/>
          <w:szCs w:val="24"/>
        </w:rPr>
        <w:t xml:space="preserve"> (July 26</w:t>
      </w:r>
      <w:r w:rsidR="00CE7958">
        <w:rPr>
          <w:rFonts w:asciiTheme="minorHAnsi" w:hAnsiTheme="minorHAnsi" w:cstheme="minorHAnsi"/>
          <w:sz w:val="24"/>
          <w:szCs w:val="24"/>
        </w:rPr>
        <w:t>,</w:t>
      </w:r>
      <w:r w:rsidR="001454E5" w:rsidRPr="00166DDE">
        <w:rPr>
          <w:rFonts w:asciiTheme="minorHAnsi" w:hAnsiTheme="minorHAnsi" w:cstheme="minorHAnsi"/>
          <w:sz w:val="24"/>
          <w:szCs w:val="24"/>
        </w:rPr>
        <w:t xml:space="preserve"> 2016) </w:t>
      </w:r>
      <w:r w:rsidR="001454E5" w:rsidRPr="003673C8">
        <w:rPr>
          <w:rFonts w:asciiTheme="minorHAnsi" w:hAnsiTheme="minorHAnsi" w:cstheme="minorHAnsi"/>
          <w:i/>
          <w:sz w:val="24"/>
          <w:szCs w:val="24"/>
        </w:rPr>
        <w:t>In support of the advancement of the U.S. Coast Guard’s recreational boating accident reporting system regulatory project</w:t>
      </w:r>
      <w:r w:rsidR="001454E5" w:rsidRPr="00166DDE">
        <w:rPr>
          <w:rFonts w:asciiTheme="minorHAnsi" w:hAnsiTheme="minorHAnsi" w:cstheme="minorHAnsi"/>
          <w:sz w:val="24"/>
          <w:szCs w:val="24"/>
        </w:rPr>
        <w:t xml:space="preserve">; </w:t>
      </w:r>
      <w:r w:rsidRPr="00166DDE">
        <w:rPr>
          <w:rFonts w:asciiTheme="minorHAnsi" w:hAnsiTheme="minorHAnsi" w:cstheme="minorHAnsi"/>
          <w:b/>
          <w:sz w:val="24"/>
          <w:szCs w:val="24"/>
        </w:rPr>
        <w:t xml:space="preserve">NBSAC Resolution Number 2016-95-01 </w:t>
      </w:r>
      <w:r w:rsidRPr="00166DDE">
        <w:rPr>
          <w:rFonts w:asciiTheme="minorHAnsi" w:hAnsiTheme="minorHAnsi" w:cstheme="minorHAnsi"/>
          <w:sz w:val="24"/>
          <w:szCs w:val="24"/>
        </w:rPr>
        <w:t>(April 23, 2016</w:t>
      </w:r>
      <w:r w:rsidRPr="003673C8">
        <w:rPr>
          <w:rFonts w:asciiTheme="minorHAnsi" w:hAnsiTheme="minorHAnsi" w:cstheme="minorHAnsi"/>
          <w:i/>
          <w:sz w:val="24"/>
          <w:szCs w:val="24"/>
        </w:rPr>
        <w:t>) Improved Boating Accident Reporting System</w:t>
      </w:r>
      <w:r w:rsidRPr="003673C8">
        <w:rPr>
          <w:rFonts w:asciiTheme="minorHAnsi" w:hAnsiTheme="minorHAnsi" w:cstheme="minorHAnsi"/>
          <w:sz w:val="24"/>
          <w:szCs w:val="24"/>
        </w:rPr>
        <w:t>;</w:t>
      </w:r>
      <w:r w:rsidRPr="00166D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73C8">
        <w:rPr>
          <w:rFonts w:asciiTheme="minorHAnsi" w:hAnsiTheme="minorHAnsi" w:cstheme="minorHAnsi"/>
          <w:sz w:val="24"/>
          <w:szCs w:val="24"/>
        </w:rPr>
        <w:t>and</w:t>
      </w:r>
      <w:r w:rsidRPr="00166DDE">
        <w:rPr>
          <w:rFonts w:asciiTheme="minorHAnsi" w:hAnsiTheme="minorHAnsi" w:cstheme="minorHAnsi"/>
          <w:sz w:val="24"/>
          <w:szCs w:val="24"/>
        </w:rPr>
        <w:t xml:space="preserve"> </w:t>
      </w:r>
      <w:r w:rsidR="003673C8">
        <w:rPr>
          <w:rFonts w:asciiTheme="minorHAnsi" w:hAnsiTheme="minorHAnsi" w:cstheme="minorHAnsi"/>
          <w:b/>
          <w:sz w:val="24"/>
          <w:szCs w:val="24"/>
        </w:rPr>
        <w:t>Recommendations of the</w:t>
      </w:r>
      <w:r w:rsidRPr="00166DDE">
        <w:rPr>
          <w:rFonts w:asciiTheme="minorHAnsi" w:hAnsiTheme="minorHAnsi" w:cstheme="minorHAnsi"/>
          <w:b/>
          <w:sz w:val="24"/>
          <w:szCs w:val="24"/>
        </w:rPr>
        <w:t xml:space="preserve"> NBSAC Accident Reporting Task Force</w:t>
      </w:r>
      <w:r w:rsidRPr="00166DDE">
        <w:rPr>
          <w:rFonts w:asciiTheme="minorHAnsi" w:hAnsiTheme="minorHAnsi" w:cstheme="minorHAnsi"/>
          <w:sz w:val="24"/>
          <w:szCs w:val="24"/>
        </w:rPr>
        <w:t xml:space="preserve"> (2008-2009), which is referenced in both resolutions.</w:t>
      </w:r>
    </w:p>
    <w:p w:rsidR="009B092E" w:rsidRPr="00166DDE" w:rsidRDefault="009B092E" w:rsidP="000A0A8D">
      <w:pPr>
        <w:ind w:left="432"/>
        <w:rPr>
          <w:rFonts w:asciiTheme="minorHAnsi" w:hAnsiTheme="minorHAnsi" w:cstheme="minorHAnsi"/>
          <w:sz w:val="24"/>
          <w:szCs w:val="24"/>
        </w:rPr>
      </w:pPr>
    </w:p>
    <w:p w:rsidR="00320A8F" w:rsidRPr="00166DDE" w:rsidRDefault="003712D7" w:rsidP="00572669">
      <w:pPr>
        <w:shd w:val="clear" w:color="auto" w:fill="BFBFBF" w:themeFill="background1" w:themeFillShade="BF"/>
        <w:spacing w:before="240"/>
        <w:ind w:left="43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NEED FOR INCORPORATION </w:t>
      </w:r>
      <w:r w:rsidR="00F53064" w:rsidRPr="00166DDE">
        <w:rPr>
          <w:rFonts w:asciiTheme="minorHAnsi" w:hAnsiTheme="minorHAnsi" w:cstheme="minorHAnsi"/>
          <w:b/>
          <w:sz w:val="24"/>
          <w:szCs w:val="24"/>
        </w:rPr>
        <w:t xml:space="preserve">of UCOTVA provisions into </w:t>
      </w:r>
      <w:r w:rsidR="00984A8C" w:rsidRPr="00166DDE">
        <w:rPr>
          <w:rFonts w:asciiTheme="minorHAnsi" w:hAnsiTheme="minorHAnsi" w:cstheme="minorHAnsi"/>
          <w:b/>
          <w:sz w:val="24"/>
          <w:szCs w:val="24"/>
        </w:rPr>
        <w:t xml:space="preserve">33 CFR Part 187 </w:t>
      </w:r>
      <w:r w:rsidR="00320A8F" w:rsidRPr="00166DDE">
        <w:rPr>
          <w:rFonts w:asciiTheme="minorHAnsi" w:hAnsiTheme="minorHAnsi" w:cstheme="minorHAnsi"/>
          <w:b/>
          <w:sz w:val="24"/>
          <w:szCs w:val="24"/>
        </w:rPr>
        <w:t>Vessel Identification System (especially Subpart D, Guidelines for State Vessel Titling Systems</w:t>
      </w:r>
      <w:r w:rsidR="00572669" w:rsidRPr="00166DDE">
        <w:rPr>
          <w:rFonts w:asciiTheme="minorHAnsi" w:hAnsiTheme="minorHAnsi" w:cstheme="minorHAnsi"/>
          <w:b/>
          <w:sz w:val="24"/>
          <w:szCs w:val="24"/>
        </w:rPr>
        <w:t xml:space="preserve"> and replacement of current language in §1</w:t>
      </w:r>
      <w:r w:rsidR="00572669" w:rsidRPr="00166DDE">
        <w:rPr>
          <w:rFonts w:asciiTheme="minorHAnsi" w:hAnsiTheme="minorHAnsi"/>
          <w:b/>
          <w:sz w:val="24"/>
          <w:szCs w:val="24"/>
        </w:rPr>
        <w:t>87.301</w:t>
      </w:r>
      <w:r w:rsidR="00B67F99" w:rsidRPr="00166DDE">
        <w:rPr>
          <w:rFonts w:asciiTheme="minorHAnsi" w:hAnsiTheme="minorHAnsi" w:cstheme="minorHAnsi"/>
          <w:b/>
          <w:sz w:val="24"/>
          <w:szCs w:val="24"/>
        </w:rPr>
        <w:t>)</w:t>
      </w:r>
    </w:p>
    <w:p w:rsidR="008C134F" w:rsidRPr="00166DDE" w:rsidRDefault="008C134F" w:rsidP="000A0A8D">
      <w:pPr>
        <w:ind w:left="432"/>
        <w:rPr>
          <w:rFonts w:asciiTheme="minorHAnsi" w:hAnsiTheme="minorHAnsi" w:cstheme="minorHAnsi"/>
          <w:b/>
          <w:sz w:val="24"/>
          <w:szCs w:val="24"/>
        </w:rPr>
      </w:pPr>
    </w:p>
    <w:p w:rsidR="00320A8F" w:rsidRPr="00166DDE" w:rsidRDefault="00B67F99" w:rsidP="00007FA9">
      <w:pPr>
        <w:ind w:left="432"/>
        <w:rPr>
          <w:rFonts w:asciiTheme="minorHAnsi" w:hAnsiTheme="minorHAnsi" w:cstheme="minorHAnsi"/>
          <w:sz w:val="24"/>
          <w:szCs w:val="24"/>
        </w:rPr>
      </w:pPr>
      <w:r w:rsidRPr="00166DDE">
        <w:rPr>
          <w:rFonts w:asciiTheme="minorHAnsi" w:hAnsiTheme="minorHAnsi" w:cstheme="minorHAnsi"/>
          <w:sz w:val="24"/>
          <w:szCs w:val="24"/>
        </w:rPr>
        <w:t xml:space="preserve">The </w:t>
      </w:r>
      <w:r w:rsidR="00320A8F" w:rsidRPr="00166DDE">
        <w:rPr>
          <w:rFonts w:asciiTheme="minorHAnsi" w:hAnsiTheme="minorHAnsi" w:cstheme="minorHAnsi"/>
          <w:sz w:val="24"/>
          <w:szCs w:val="24"/>
        </w:rPr>
        <w:t>Un</w:t>
      </w:r>
      <w:r w:rsidR="001C49E2" w:rsidRPr="00166DDE">
        <w:rPr>
          <w:rFonts w:asciiTheme="minorHAnsi" w:hAnsiTheme="minorHAnsi" w:cstheme="minorHAnsi"/>
          <w:sz w:val="24"/>
          <w:szCs w:val="24"/>
        </w:rPr>
        <w:t xml:space="preserve">iform Certificate of Title for Vessels Act </w:t>
      </w:r>
      <w:r w:rsidR="00264635" w:rsidRPr="00166DDE">
        <w:rPr>
          <w:rFonts w:asciiTheme="minorHAnsi" w:hAnsiTheme="minorHAnsi" w:cstheme="minorHAnsi"/>
          <w:sz w:val="24"/>
          <w:szCs w:val="24"/>
        </w:rPr>
        <w:t xml:space="preserve">(UCOTVA) </w:t>
      </w:r>
      <w:r w:rsidR="001C49E2" w:rsidRPr="00166DDE">
        <w:rPr>
          <w:rFonts w:asciiTheme="minorHAnsi" w:hAnsiTheme="minorHAnsi" w:cstheme="minorHAnsi"/>
          <w:sz w:val="24"/>
          <w:szCs w:val="24"/>
        </w:rPr>
        <w:t xml:space="preserve">was drafted by the National Conference of Commissioners on Uniform State Laws </w:t>
      </w:r>
      <w:r w:rsidR="00CE7958">
        <w:rPr>
          <w:rFonts w:asciiTheme="minorHAnsi" w:hAnsiTheme="minorHAnsi" w:cstheme="minorHAnsi"/>
          <w:sz w:val="24"/>
          <w:szCs w:val="24"/>
        </w:rPr>
        <w:t xml:space="preserve">(NCCUSL) </w:t>
      </w:r>
      <w:r w:rsidR="001C49E2" w:rsidRPr="00166DDE">
        <w:rPr>
          <w:rFonts w:asciiTheme="minorHAnsi" w:hAnsiTheme="minorHAnsi" w:cstheme="minorHAnsi"/>
          <w:sz w:val="24"/>
          <w:szCs w:val="24"/>
        </w:rPr>
        <w:t xml:space="preserve">with substantial </w:t>
      </w:r>
      <w:r w:rsidR="00F20DD2" w:rsidRPr="00166DDE">
        <w:rPr>
          <w:rFonts w:asciiTheme="minorHAnsi" w:hAnsiTheme="minorHAnsi" w:cstheme="minorHAnsi"/>
          <w:sz w:val="24"/>
          <w:szCs w:val="24"/>
        </w:rPr>
        <w:t xml:space="preserve">input </w:t>
      </w:r>
      <w:r w:rsidR="001C49E2" w:rsidRPr="00166DDE">
        <w:rPr>
          <w:rFonts w:asciiTheme="minorHAnsi" w:hAnsiTheme="minorHAnsi" w:cstheme="minorHAnsi"/>
          <w:sz w:val="24"/>
          <w:szCs w:val="24"/>
        </w:rPr>
        <w:t>from members of NASBLA, boat manufacturers, dealers, and the Coast Guard</w:t>
      </w:r>
      <w:r w:rsidR="00572669" w:rsidRPr="00166DDE">
        <w:rPr>
          <w:rFonts w:asciiTheme="minorHAnsi" w:hAnsiTheme="minorHAnsi" w:cstheme="minorHAnsi"/>
          <w:sz w:val="24"/>
          <w:szCs w:val="24"/>
        </w:rPr>
        <w:t>, which continues to be supportive of it</w:t>
      </w:r>
      <w:r w:rsidR="001C49E2" w:rsidRPr="00166DDE">
        <w:rPr>
          <w:rFonts w:asciiTheme="minorHAnsi" w:hAnsiTheme="minorHAnsi" w:cstheme="minorHAnsi"/>
          <w:sz w:val="24"/>
          <w:szCs w:val="24"/>
        </w:rPr>
        <w:t xml:space="preserve">. The uniform </w:t>
      </w:r>
      <w:r w:rsidR="00AE0CB4" w:rsidRPr="00166DDE">
        <w:rPr>
          <w:rFonts w:asciiTheme="minorHAnsi" w:hAnsiTheme="minorHAnsi" w:cstheme="minorHAnsi"/>
          <w:sz w:val="24"/>
          <w:szCs w:val="24"/>
        </w:rPr>
        <w:t xml:space="preserve">titling </w:t>
      </w:r>
      <w:r w:rsidR="001C49E2" w:rsidRPr="00166DDE">
        <w:rPr>
          <w:rFonts w:asciiTheme="minorHAnsi" w:hAnsiTheme="minorHAnsi" w:cstheme="minorHAnsi"/>
          <w:sz w:val="24"/>
          <w:szCs w:val="24"/>
        </w:rPr>
        <w:t xml:space="preserve">act, which was approved (and recommended for enactment by all states) by NCCUSL in July 2011, provides a consistent consumer </w:t>
      </w:r>
      <w:r w:rsidR="00007FA9" w:rsidRPr="00166DDE">
        <w:rPr>
          <w:rFonts w:asciiTheme="minorHAnsi" w:hAnsiTheme="minorHAnsi" w:cstheme="minorHAnsi"/>
          <w:sz w:val="24"/>
          <w:szCs w:val="24"/>
        </w:rPr>
        <w:t>protection measure allowing</w:t>
      </w:r>
      <w:r w:rsidR="00F20DD2" w:rsidRPr="00166DDE">
        <w:rPr>
          <w:rFonts w:asciiTheme="minorHAnsi" w:hAnsiTheme="minorHAnsi" w:cstheme="minorHAnsi"/>
          <w:sz w:val="24"/>
          <w:szCs w:val="24"/>
        </w:rPr>
        <w:t>, among other things,</w:t>
      </w:r>
      <w:r w:rsidR="00007FA9" w:rsidRPr="00166DDE">
        <w:rPr>
          <w:rFonts w:asciiTheme="minorHAnsi" w:hAnsiTheme="minorHAnsi" w:cstheme="minorHAnsi"/>
          <w:sz w:val="24"/>
          <w:szCs w:val="24"/>
        </w:rPr>
        <w:t xml:space="preserve"> </w:t>
      </w:r>
      <w:r w:rsidR="00CE7958">
        <w:rPr>
          <w:rFonts w:asciiTheme="minorHAnsi" w:hAnsiTheme="minorHAnsi" w:cstheme="minorHAnsi"/>
          <w:sz w:val="24"/>
          <w:szCs w:val="24"/>
        </w:rPr>
        <w:t xml:space="preserve">the </w:t>
      </w:r>
      <w:r w:rsidR="00007FA9" w:rsidRPr="00166DDE">
        <w:rPr>
          <w:rFonts w:asciiTheme="minorHAnsi" w:hAnsiTheme="minorHAnsi" w:cstheme="minorHAnsi"/>
          <w:sz w:val="24"/>
          <w:szCs w:val="24"/>
        </w:rPr>
        <w:t>identification of vessels that have been deemed unsafe and preventing them from being sold without disclosures</w:t>
      </w:r>
      <w:r w:rsidR="00264635" w:rsidRPr="00166DDE">
        <w:rPr>
          <w:rFonts w:asciiTheme="minorHAnsi" w:hAnsiTheme="minorHAnsi" w:cstheme="minorHAnsi"/>
          <w:sz w:val="24"/>
          <w:szCs w:val="24"/>
        </w:rPr>
        <w:t xml:space="preserve">. </w:t>
      </w:r>
      <w:r w:rsidR="00264635" w:rsidRPr="001A71F5">
        <w:rPr>
          <w:rFonts w:asciiTheme="minorHAnsi" w:hAnsiTheme="minorHAnsi" w:cstheme="minorHAnsi"/>
          <w:b/>
          <w:sz w:val="24"/>
          <w:szCs w:val="24"/>
        </w:rPr>
        <w:t>NA</w:t>
      </w:r>
      <w:r w:rsidR="00007FA9" w:rsidRPr="001A71F5">
        <w:rPr>
          <w:rFonts w:asciiTheme="minorHAnsi" w:hAnsiTheme="minorHAnsi" w:cstheme="minorHAnsi"/>
          <w:b/>
          <w:sz w:val="24"/>
          <w:szCs w:val="24"/>
        </w:rPr>
        <w:t>SBLA membership adopted UCOTVA</w:t>
      </w:r>
      <w:r w:rsidR="00264635" w:rsidRPr="001A71F5">
        <w:rPr>
          <w:rFonts w:asciiTheme="minorHAnsi" w:hAnsiTheme="minorHAnsi" w:cstheme="minorHAnsi"/>
          <w:b/>
          <w:sz w:val="24"/>
          <w:szCs w:val="24"/>
        </w:rPr>
        <w:t xml:space="preserve"> as a model act</w:t>
      </w:r>
      <w:r w:rsidR="003E5EA8" w:rsidRPr="001A71F5">
        <w:rPr>
          <w:rFonts w:asciiTheme="minorHAnsi" w:hAnsiTheme="minorHAnsi" w:cstheme="minorHAnsi"/>
          <w:b/>
          <w:sz w:val="24"/>
          <w:szCs w:val="24"/>
        </w:rPr>
        <w:t xml:space="preserve"> of the association </w:t>
      </w:r>
      <w:r w:rsidR="001A71F5" w:rsidRPr="00FA72A7">
        <w:rPr>
          <w:rFonts w:asciiTheme="minorHAnsi" w:hAnsiTheme="minorHAnsi" w:cstheme="minorHAnsi"/>
          <w:sz w:val="24"/>
          <w:szCs w:val="24"/>
        </w:rPr>
        <w:t xml:space="preserve">at its annual business meeting, </w:t>
      </w:r>
      <w:r w:rsidR="00264635" w:rsidRPr="00FA72A7">
        <w:rPr>
          <w:rFonts w:asciiTheme="minorHAnsi" w:hAnsiTheme="minorHAnsi" w:cstheme="minorHAnsi"/>
          <w:sz w:val="24"/>
          <w:szCs w:val="24"/>
        </w:rPr>
        <w:t>Sept. 12, 2011</w:t>
      </w:r>
      <w:r w:rsidR="001A71F5" w:rsidRPr="00FA72A7">
        <w:rPr>
          <w:rFonts w:asciiTheme="minorHAnsi" w:hAnsiTheme="minorHAnsi" w:cstheme="minorHAnsi"/>
          <w:sz w:val="24"/>
          <w:szCs w:val="24"/>
        </w:rPr>
        <w:t>, Milwaukee, Wisc</w:t>
      </w:r>
      <w:r w:rsidR="00264635" w:rsidRPr="00FA72A7">
        <w:rPr>
          <w:rFonts w:asciiTheme="minorHAnsi" w:hAnsiTheme="minorHAnsi" w:cstheme="minorHAnsi"/>
          <w:sz w:val="24"/>
          <w:szCs w:val="24"/>
        </w:rPr>
        <w:t>.</w:t>
      </w:r>
      <w:r w:rsidR="00572669" w:rsidRPr="00FA72A7">
        <w:rPr>
          <w:rFonts w:asciiTheme="minorHAnsi" w:hAnsiTheme="minorHAnsi" w:cstheme="minorHAnsi"/>
          <w:sz w:val="24"/>
          <w:szCs w:val="24"/>
        </w:rPr>
        <w:t xml:space="preserve"> </w:t>
      </w:r>
      <w:r w:rsidR="00007FA9" w:rsidRPr="001A71F5">
        <w:rPr>
          <w:rFonts w:asciiTheme="minorHAnsi" w:hAnsiTheme="minorHAnsi" w:cstheme="minorHAnsi"/>
          <w:sz w:val="24"/>
          <w:szCs w:val="24"/>
        </w:rPr>
        <w:t xml:space="preserve">A copy </w:t>
      </w:r>
      <w:r w:rsidRPr="001A71F5">
        <w:rPr>
          <w:rFonts w:asciiTheme="minorHAnsi" w:hAnsiTheme="minorHAnsi" w:cstheme="minorHAnsi"/>
          <w:sz w:val="24"/>
          <w:szCs w:val="24"/>
        </w:rPr>
        <w:t xml:space="preserve">of the 64-page document </w:t>
      </w:r>
      <w:r w:rsidR="00572669" w:rsidRPr="001A71F5">
        <w:rPr>
          <w:rFonts w:asciiTheme="minorHAnsi" w:hAnsiTheme="minorHAnsi" w:cstheme="minorHAnsi"/>
          <w:sz w:val="24"/>
          <w:szCs w:val="24"/>
        </w:rPr>
        <w:t>is available for reference</w:t>
      </w:r>
      <w:r w:rsidR="00007FA9" w:rsidRPr="001A71F5">
        <w:rPr>
          <w:rFonts w:asciiTheme="minorHAnsi" w:hAnsiTheme="minorHAnsi" w:cstheme="minorHAnsi"/>
          <w:sz w:val="24"/>
          <w:szCs w:val="24"/>
        </w:rPr>
        <w:t xml:space="preserve"> under the NASBLA numbering and titling model acts at</w:t>
      </w:r>
      <w:r w:rsidR="00007FA9" w:rsidRPr="001A71F5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9" w:history="1">
        <w:r w:rsidR="00007FA9" w:rsidRPr="001A71F5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http://www.nasbla.org/nasblamain/advocacy/policy/model-acts</w:t>
        </w:r>
      </w:hyperlink>
      <w:r w:rsidR="00007FA9" w:rsidRPr="001A71F5">
        <w:rPr>
          <w:rFonts w:asciiTheme="minorHAnsi" w:hAnsiTheme="minorHAnsi" w:cstheme="minorHAnsi"/>
          <w:b/>
          <w:sz w:val="24"/>
          <w:szCs w:val="24"/>
        </w:rPr>
        <w:t>.</w:t>
      </w:r>
      <w:r w:rsidR="00007FA9" w:rsidRPr="00166DDE">
        <w:rPr>
          <w:rFonts w:asciiTheme="minorHAnsi" w:hAnsiTheme="minorHAnsi" w:cstheme="minorHAnsi"/>
          <w:sz w:val="24"/>
          <w:szCs w:val="24"/>
        </w:rPr>
        <w:t xml:space="preserve"> </w:t>
      </w:r>
      <w:r w:rsidR="000A660C" w:rsidRPr="00166DDE">
        <w:rPr>
          <w:rFonts w:asciiTheme="minorHAnsi" w:hAnsiTheme="minorHAnsi" w:cstheme="minorHAnsi"/>
          <w:b/>
          <w:sz w:val="24"/>
          <w:szCs w:val="24"/>
        </w:rPr>
        <w:t>A summary of UCOTVA</w:t>
      </w:r>
      <w:r w:rsidR="003E5E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5EA8" w:rsidRPr="00FA72A7">
        <w:rPr>
          <w:rFonts w:asciiTheme="minorHAnsi" w:hAnsiTheme="minorHAnsi" w:cstheme="minorHAnsi"/>
          <w:sz w:val="24"/>
          <w:szCs w:val="24"/>
        </w:rPr>
        <w:t>is included in</w:t>
      </w:r>
      <w:r w:rsidR="003E5EA8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CE7958">
        <w:rPr>
          <w:rFonts w:asciiTheme="minorHAnsi" w:hAnsiTheme="minorHAnsi" w:cstheme="minorHAnsi"/>
          <w:b/>
          <w:sz w:val="24"/>
          <w:szCs w:val="24"/>
        </w:rPr>
        <w:t>PPENDIX</w:t>
      </w:r>
      <w:r w:rsidRPr="00166D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5EA8">
        <w:rPr>
          <w:rFonts w:asciiTheme="minorHAnsi" w:hAnsiTheme="minorHAnsi" w:cstheme="minorHAnsi"/>
          <w:b/>
          <w:sz w:val="24"/>
          <w:szCs w:val="24"/>
        </w:rPr>
        <w:t xml:space="preserve">B </w:t>
      </w:r>
      <w:r w:rsidRPr="00FA72A7">
        <w:rPr>
          <w:rFonts w:asciiTheme="minorHAnsi" w:hAnsiTheme="minorHAnsi" w:cstheme="minorHAnsi"/>
          <w:sz w:val="24"/>
          <w:szCs w:val="24"/>
        </w:rPr>
        <w:t>to this letter</w:t>
      </w:r>
      <w:r w:rsidRPr="00166DDE">
        <w:rPr>
          <w:rFonts w:asciiTheme="minorHAnsi" w:hAnsiTheme="minorHAnsi" w:cstheme="minorHAnsi"/>
          <w:sz w:val="24"/>
          <w:szCs w:val="24"/>
        </w:rPr>
        <w:t xml:space="preserve">. </w:t>
      </w:r>
      <w:r w:rsidR="00FA72A7">
        <w:rPr>
          <w:rFonts w:asciiTheme="minorHAnsi" w:hAnsiTheme="minorHAnsi" w:cstheme="minorHAnsi"/>
          <w:sz w:val="24"/>
          <w:szCs w:val="24"/>
        </w:rPr>
        <w:t>NASBLA</w:t>
      </w:r>
      <w:r w:rsidR="00F53064" w:rsidRPr="00166DDE">
        <w:rPr>
          <w:rFonts w:asciiTheme="minorHAnsi" w:hAnsiTheme="minorHAnsi" w:cstheme="minorHAnsi"/>
          <w:sz w:val="24"/>
          <w:szCs w:val="24"/>
        </w:rPr>
        <w:t xml:space="preserve">, </w:t>
      </w:r>
      <w:r w:rsidR="00264635" w:rsidRPr="00166DDE">
        <w:rPr>
          <w:rFonts w:asciiTheme="minorHAnsi" w:hAnsiTheme="minorHAnsi" w:cstheme="minorHAnsi"/>
          <w:sz w:val="24"/>
          <w:szCs w:val="24"/>
        </w:rPr>
        <w:t xml:space="preserve">through one of its policy committees, has continued to work with NCCUSL in promoting and supporting its adoption by the states. </w:t>
      </w:r>
      <w:r w:rsidR="00572669" w:rsidRPr="00166DDE">
        <w:rPr>
          <w:rFonts w:asciiTheme="minorHAnsi" w:hAnsiTheme="minorHAnsi" w:cstheme="minorHAnsi"/>
          <w:sz w:val="24"/>
          <w:szCs w:val="24"/>
        </w:rPr>
        <w:t>Currently</w:t>
      </w:r>
      <w:r w:rsidR="000A660C" w:rsidRPr="00166DDE">
        <w:rPr>
          <w:rFonts w:asciiTheme="minorHAnsi" w:hAnsiTheme="minorHAnsi" w:cstheme="minorHAnsi"/>
          <w:sz w:val="24"/>
          <w:szCs w:val="24"/>
        </w:rPr>
        <w:t>,</w:t>
      </w:r>
      <w:r w:rsidR="00572669" w:rsidRPr="00166DDE">
        <w:rPr>
          <w:rFonts w:asciiTheme="minorHAnsi" w:hAnsiTheme="minorHAnsi" w:cstheme="minorHAnsi"/>
          <w:sz w:val="24"/>
          <w:szCs w:val="24"/>
        </w:rPr>
        <w:t xml:space="preserve"> three jurisdictions have adopted the </w:t>
      </w:r>
      <w:r w:rsidR="000A660C" w:rsidRPr="00166DDE">
        <w:rPr>
          <w:rFonts w:asciiTheme="minorHAnsi" w:hAnsiTheme="minorHAnsi" w:cstheme="minorHAnsi"/>
          <w:sz w:val="24"/>
          <w:szCs w:val="24"/>
        </w:rPr>
        <w:t>act.</w:t>
      </w:r>
    </w:p>
    <w:p w:rsidR="00007FA9" w:rsidRPr="00166DDE" w:rsidRDefault="00007FA9" w:rsidP="000A0A8D">
      <w:pPr>
        <w:ind w:left="432"/>
        <w:rPr>
          <w:rFonts w:asciiTheme="minorHAnsi" w:hAnsiTheme="minorHAnsi" w:cstheme="minorHAnsi"/>
          <w:sz w:val="24"/>
          <w:szCs w:val="24"/>
        </w:rPr>
      </w:pPr>
    </w:p>
    <w:p w:rsidR="000A660C" w:rsidRPr="00166DDE" w:rsidRDefault="00F20DD2" w:rsidP="00F53064">
      <w:pPr>
        <w:ind w:left="432"/>
        <w:rPr>
          <w:rFonts w:asciiTheme="minorHAnsi" w:hAnsiTheme="minorHAnsi"/>
          <w:sz w:val="24"/>
          <w:szCs w:val="24"/>
        </w:rPr>
      </w:pPr>
      <w:r w:rsidRPr="00166DDE">
        <w:rPr>
          <w:rFonts w:asciiTheme="minorHAnsi" w:hAnsiTheme="minorHAnsi" w:cstheme="minorHAnsi"/>
          <w:sz w:val="24"/>
          <w:szCs w:val="24"/>
        </w:rPr>
        <w:t>While t</w:t>
      </w:r>
      <w:r w:rsidR="008C134F" w:rsidRPr="00166DDE">
        <w:rPr>
          <w:rFonts w:asciiTheme="minorHAnsi" w:hAnsiTheme="minorHAnsi" w:cstheme="minorHAnsi"/>
          <w:sz w:val="24"/>
          <w:szCs w:val="24"/>
        </w:rPr>
        <w:t xml:space="preserve">here are several beneficial objectives to </w:t>
      </w:r>
      <w:r w:rsidR="00B67F99" w:rsidRPr="00166DDE">
        <w:rPr>
          <w:rFonts w:asciiTheme="minorHAnsi" w:hAnsiTheme="minorHAnsi" w:cstheme="minorHAnsi"/>
          <w:sz w:val="24"/>
          <w:szCs w:val="24"/>
        </w:rPr>
        <w:t xml:space="preserve">a state’s adoption of </w:t>
      </w:r>
      <w:r w:rsidR="008C134F" w:rsidRPr="00166DDE">
        <w:rPr>
          <w:rFonts w:asciiTheme="minorHAnsi" w:hAnsiTheme="minorHAnsi" w:cstheme="minorHAnsi"/>
          <w:sz w:val="24"/>
          <w:szCs w:val="24"/>
        </w:rPr>
        <w:t>the act</w:t>
      </w:r>
      <w:r w:rsidR="00F53064" w:rsidRPr="00166DDE">
        <w:rPr>
          <w:rFonts w:asciiTheme="minorHAnsi" w:hAnsiTheme="minorHAnsi" w:cstheme="minorHAnsi"/>
          <w:sz w:val="24"/>
          <w:szCs w:val="24"/>
        </w:rPr>
        <w:t xml:space="preserve">—including </w:t>
      </w:r>
      <w:r w:rsidRPr="00166DDE">
        <w:rPr>
          <w:rFonts w:asciiTheme="minorHAnsi" w:hAnsiTheme="minorHAnsi" w:cstheme="minorHAnsi"/>
          <w:sz w:val="24"/>
          <w:szCs w:val="24"/>
        </w:rPr>
        <w:t>qualifying</w:t>
      </w:r>
      <w:r w:rsidR="008C134F" w:rsidRPr="00166DDE">
        <w:rPr>
          <w:rFonts w:asciiTheme="minorHAnsi" w:hAnsiTheme="minorHAnsi" w:cstheme="minorHAnsi"/>
          <w:sz w:val="24"/>
          <w:szCs w:val="24"/>
        </w:rPr>
        <w:t xml:space="preserve"> as a state titling law tha</w:t>
      </w:r>
      <w:r w:rsidR="000A660C" w:rsidRPr="00166DDE">
        <w:rPr>
          <w:rFonts w:asciiTheme="minorHAnsi" w:hAnsiTheme="minorHAnsi" w:cstheme="minorHAnsi"/>
          <w:sz w:val="24"/>
          <w:szCs w:val="24"/>
        </w:rPr>
        <w:t>t the Coast Guard will certify and t</w:t>
      </w:r>
      <w:r w:rsidRPr="00166DDE">
        <w:rPr>
          <w:rFonts w:asciiTheme="minorHAnsi" w:hAnsiTheme="minorHAnsi" w:cstheme="minorHAnsi"/>
          <w:sz w:val="24"/>
          <w:szCs w:val="24"/>
        </w:rPr>
        <w:t xml:space="preserve">hus </w:t>
      </w:r>
      <w:r w:rsidR="008C134F" w:rsidRPr="00166DDE">
        <w:rPr>
          <w:rFonts w:asciiTheme="minorHAnsi" w:hAnsiTheme="minorHAnsi" w:cstheme="minorHAnsi"/>
          <w:sz w:val="24"/>
          <w:szCs w:val="24"/>
        </w:rPr>
        <w:t xml:space="preserve">making available </w:t>
      </w:r>
      <w:r w:rsidR="00DB3CEA" w:rsidRPr="00166DDE">
        <w:rPr>
          <w:rFonts w:asciiTheme="minorHAnsi" w:hAnsiTheme="minorHAnsi" w:cstheme="minorHAnsi"/>
          <w:sz w:val="24"/>
          <w:szCs w:val="24"/>
        </w:rPr>
        <w:t>a preferred status on a mortgage or security interest for a vessel</w:t>
      </w:r>
      <w:r w:rsidR="00F53064" w:rsidRPr="00166DDE">
        <w:rPr>
          <w:rFonts w:asciiTheme="minorHAnsi" w:hAnsiTheme="minorHAnsi" w:cstheme="minorHAnsi"/>
          <w:sz w:val="24"/>
          <w:szCs w:val="24"/>
        </w:rPr>
        <w:t xml:space="preserve">—existing </w:t>
      </w:r>
      <w:r w:rsidR="00DB3CEA" w:rsidRPr="00166DDE">
        <w:rPr>
          <w:rFonts w:asciiTheme="minorHAnsi" w:hAnsiTheme="minorHAnsi" w:cstheme="minorHAnsi"/>
          <w:sz w:val="24"/>
          <w:szCs w:val="24"/>
        </w:rPr>
        <w:t>Coast Guard</w:t>
      </w:r>
      <w:r w:rsidR="008C134F" w:rsidRPr="00166DDE">
        <w:rPr>
          <w:rFonts w:asciiTheme="minorHAnsi" w:hAnsiTheme="minorHAnsi" w:cstheme="minorHAnsi"/>
          <w:sz w:val="24"/>
          <w:szCs w:val="24"/>
        </w:rPr>
        <w:t xml:space="preserve"> regulations </w:t>
      </w:r>
      <w:r w:rsidR="000A660C" w:rsidRPr="00166DDE">
        <w:rPr>
          <w:rFonts w:asciiTheme="minorHAnsi" w:hAnsiTheme="minorHAnsi" w:cstheme="minorHAnsi"/>
          <w:sz w:val="24"/>
          <w:szCs w:val="24"/>
        </w:rPr>
        <w:t>on</w:t>
      </w:r>
      <w:r w:rsidR="00DB3CEA" w:rsidRPr="00166DDE">
        <w:rPr>
          <w:rFonts w:asciiTheme="minorHAnsi" w:hAnsiTheme="minorHAnsi" w:cstheme="minorHAnsi"/>
          <w:sz w:val="24"/>
          <w:szCs w:val="24"/>
        </w:rPr>
        <w:t xml:space="preserve"> the titling of vessels and certif</w:t>
      </w:r>
      <w:r w:rsidR="000A660C" w:rsidRPr="00166DDE">
        <w:rPr>
          <w:rFonts w:asciiTheme="minorHAnsi" w:hAnsiTheme="minorHAnsi" w:cstheme="minorHAnsi"/>
          <w:sz w:val="24"/>
          <w:szCs w:val="24"/>
        </w:rPr>
        <w:t xml:space="preserve">ication of state titling systems </w:t>
      </w:r>
      <w:r w:rsidR="006A1B25">
        <w:rPr>
          <w:rFonts w:asciiTheme="minorHAnsi" w:hAnsiTheme="minorHAnsi" w:cstheme="minorHAnsi"/>
          <w:sz w:val="24"/>
          <w:szCs w:val="24"/>
        </w:rPr>
        <w:t xml:space="preserve">in 33 CFR Part 187 Subpart D </w:t>
      </w:r>
      <w:r w:rsidRPr="00166DDE">
        <w:rPr>
          <w:rFonts w:asciiTheme="minorHAnsi" w:hAnsiTheme="minorHAnsi"/>
          <w:sz w:val="24"/>
          <w:szCs w:val="24"/>
        </w:rPr>
        <w:t>are outdated</w:t>
      </w:r>
      <w:r w:rsidR="00F53064" w:rsidRPr="00166DDE">
        <w:rPr>
          <w:rFonts w:asciiTheme="minorHAnsi" w:hAnsiTheme="minorHAnsi"/>
          <w:sz w:val="24"/>
          <w:szCs w:val="24"/>
        </w:rPr>
        <w:t xml:space="preserve"> and do not reflect current business practices at the state level. </w:t>
      </w:r>
    </w:p>
    <w:p w:rsidR="000A660C" w:rsidRPr="00166DDE" w:rsidRDefault="000A660C" w:rsidP="00F53064">
      <w:pPr>
        <w:ind w:left="432"/>
        <w:rPr>
          <w:rFonts w:asciiTheme="minorHAnsi" w:hAnsiTheme="minorHAnsi"/>
          <w:sz w:val="24"/>
          <w:szCs w:val="24"/>
        </w:rPr>
      </w:pPr>
    </w:p>
    <w:p w:rsidR="000E4A59" w:rsidRPr="003E5EA8" w:rsidRDefault="00F53064" w:rsidP="003E5EA8">
      <w:pPr>
        <w:ind w:left="432"/>
        <w:rPr>
          <w:rFonts w:asciiTheme="minorHAnsi" w:hAnsiTheme="minorHAnsi"/>
          <w:sz w:val="24"/>
          <w:szCs w:val="24"/>
        </w:rPr>
      </w:pPr>
      <w:r w:rsidRPr="00166DDE">
        <w:rPr>
          <w:rFonts w:asciiTheme="minorHAnsi" w:hAnsiTheme="minorHAnsi" w:cstheme="minorHAnsi"/>
          <w:sz w:val="24"/>
          <w:szCs w:val="24"/>
        </w:rPr>
        <w:t>In 2014, NBSAC</w:t>
      </w:r>
      <w:r w:rsidR="00CE7958">
        <w:rPr>
          <w:rFonts w:asciiTheme="minorHAnsi" w:hAnsiTheme="minorHAnsi" w:cstheme="minorHAnsi"/>
          <w:sz w:val="24"/>
          <w:szCs w:val="24"/>
        </w:rPr>
        <w:t xml:space="preserve"> membership</w:t>
      </w:r>
      <w:r w:rsidRPr="00166DDE">
        <w:rPr>
          <w:rFonts w:asciiTheme="minorHAnsi" w:hAnsiTheme="minorHAnsi" w:cstheme="minorHAnsi"/>
          <w:sz w:val="24"/>
          <w:szCs w:val="24"/>
        </w:rPr>
        <w:t xml:space="preserve">, in support of the Coast Guard amending </w:t>
      </w:r>
      <w:r w:rsidR="000A660C" w:rsidRPr="00166DDE">
        <w:rPr>
          <w:rFonts w:asciiTheme="minorHAnsi" w:hAnsiTheme="minorHAnsi" w:cstheme="minorHAnsi"/>
          <w:sz w:val="24"/>
          <w:szCs w:val="24"/>
        </w:rPr>
        <w:t xml:space="preserve">Part 187 </w:t>
      </w:r>
      <w:r w:rsidRPr="00166DDE">
        <w:rPr>
          <w:rFonts w:asciiTheme="minorHAnsi" w:hAnsiTheme="minorHAnsi" w:cstheme="minorHAnsi"/>
          <w:sz w:val="24"/>
          <w:szCs w:val="24"/>
        </w:rPr>
        <w:t xml:space="preserve">to incorporate the UCOTVA provisions, passed </w:t>
      </w:r>
      <w:r w:rsidR="001A71F5" w:rsidRPr="00FA72A7">
        <w:rPr>
          <w:rFonts w:asciiTheme="minorHAnsi" w:hAnsiTheme="minorHAnsi" w:cstheme="minorHAnsi"/>
          <w:sz w:val="24"/>
          <w:szCs w:val="24"/>
        </w:rPr>
        <w:t>NBSAC</w:t>
      </w:r>
      <w:r w:rsidR="001A71F5" w:rsidRPr="001A71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72A7">
        <w:rPr>
          <w:rFonts w:asciiTheme="minorHAnsi" w:hAnsiTheme="minorHAnsi" w:cstheme="minorHAnsi"/>
          <w:b/>
          <w:sz w:val="24"/>
          <w:szCs w:val="24"/>
        </w:rPr>
        <w:t>Resolution Number 2014-92-01</w:t>
      </w:r>
      <w:r w:rsidRPr="00166DDE">
        <w:rPr>
          <w:rFonts w:asciiTheme="minorHAnsi" w:hAnsiTheme="minorHAnsi" w:cstheme="minorHAnsi"/>
          <w:sz w:val="24"/>
          <w:szCs w:val="24"/>
        </w:rPr>
        <w:t xml:space="preserve"> (Nov. 8, 2014)</w:t>
      </w:r>
      <w:r w:rsidR="001A71F5">
        <w:rPr>
          <w:rFonts w:asciiTheme="minorHAnsi" w:hAnsiTheme="minorHAnsi" w:cstheme="minorHAnsi"/>
          <w:sz w:val="24"/>
          <w:szCs w:val="24"/>
        </w:rPr>
        <w:t xml:space="preserve">, </w:t>
      </w:r>
      <w:r w:rsidR="00CE7958">
        <w:rPr>
          <w:rFonts w:asciiTheme="minorHAnsi" w:hAnsiTheme="minorHAnsi" w:cstheme="minorHAnsi"/>
          <w:sz w:val="24"/>
          <w:szCs w:val="24"/>
        </w:rPr>
        <w:t xml:space="preserve">which is </w:t>
      </w:r>
      <w:r w:rsidR="001A71F5" w:rsidRPr="00FA72A7">
        <w:rPr>
          <w:rFonts w:asciiTheme="minorHAnsi" w:hAnsiTheme="minorHAnsi" w:cstheme="minorHAnsi"/>
          <w:sz w:val="24"/>
          <w:szCs w:val="24"/>
        </w:rPr>
        <w:lastRenderedPageBreak/>
        <w:t>included in</w:t>
      </w:r>
      <w:r w:rsidR="001A71F5" w:rsidRPr="001A71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7958">
        <w:rPr>
          <w:rFonts w:asciiTheme="minorHAnsi" w:hAnsiTheme="minorHAnsi" w:cstheme="minorHAnsi"/>
          <w:b/>
          <w:sz w:val="24"/>
          <w:szCs w:val="24"/>
        </w:rPr>
        <w:t>APPENDIX</w:t>
      </w:r>
      <w:r w:rsidR="001A71F5" w:rsidRPr="001A71F5">
        <w:rPr>
          <w:rFonts w:asciiTheme="minorHAnsi" w:hAnsiTheme="minorHAnsi" w:cstheme="minorHAnsi"/>
          <w:b/>
          <w:sz w:val="24"/>
          <w:szCs w:val="24"/>
        </w:rPr>
        <w:t xml:space="preserve"> B </w:t>
      </w:r>
      <w:r w:rsidR="001A71F5" w:rsidRPr="00FA72A7">
        <w:rPr>
          <w:rFonts w:asciiTheme="minorHAnsi" w:hAnsiTheme="minorHAnsi" w:cstheme="minorHAnsi"/>
          <w:sz w:val="24"/>
          <w:szCs w:val="24"/>
        </w:rPr>
        <w:t>to this letter</w:t>
      </w:r>
      <w:r w:rsidR="000A660C" w:rsidRPr="001A71F5">
        <w:rPr>
          <w:rFonts w:asciiTheme="minorHAnsi" w:hAnsiTheme="minorHAnsi" w:cstheme="minorHAnsi"/>
          <w:b/>
          <w:sz w:val="24"/>
          <w:szCs w:val="24"/>
        </w:rPr>
        <w:t>.</w:t>
      </w:r>
      <w:r w:rsidR="00B43163">
        <w:rPr>
          <w:rStyle w:val="FootnoteReference"/>
          <w:rFonts w:asciiTheme="minorHAnsi" w:hAnsiTheme="minorHAnsi" w:cstheme="minorHAnsi"/>
          <w:b/>
          <w:sz w:val="24"/>
          <w:szCs w:val="24"/>
        </w:rPr>
        <w:footnoteReference w:id="3"/>
      </w:r>
      <w:r w:rsidR="000A660C" w:rsidRPr="00166DDE">
        <w:rPr>
          <w:rFonts w:asciiTheme="minorHAnsi" w:hAnsiTheme="minorHAnsi" w:cstheme="minorHAnsi"/>
          <w:sz w:val="24"/>
          <w:szCs w:val="24"/>
        </w:rPr>
        <w:t xml:space="preserve"> In doing so, the Council </w:t>
      </w:r>
      <w:r w:rsidR="003E5EA8">
        <w:rPr>
          <w:rFonts w:asciiTheme="minorHAnsi" w:hAnsiTheme="minorHAnsi" w:cstheme="minorHAnsi"/>
          <w:sz w:val="24"/>
          <w:szCs w:val="24"/>
        </w:rPr>
        <w:t xml:space="preserve">members also recognized </w:t>
      </w:r>
      <w:r w:rsidR="000A660C" w:rsidRPr="00166DDE">
        <w:rPr>
          <w:rFonts w:asciiTheme="minorHAnsi" w:hAnsiTheme="minorHAnsi" w:cstheme="minorHAnsi"/>
          <w:sz w:val="24"/>
          <w:szCs w:val="24"/>
        </w:rPr>
        <w:t xml:space="preserve">that aligning Coast Guard regulations with UCOTVA would </w:t>
      </w:r>
      <w:r w:rsidR="00F20DD2" w:rsidRPr="00166DDE">
        <w:rPr>
          <w:rFonts w:asciiTheme="minorHAnsi" w:hAnsiTheme="minorHAnsi"/>
          <w:sz w:val="24"/>
          <w:szCs w:val="24"/>
        </w:rPr>
        <w:t>have the added effect of encouraging participation in the Vessel Identification System as it would be a requirement of any state see</w:t>
      </w:r>
      <w:r w:rsidRPr="00166DDE">
        <w:rPr>
          <w:rFonts w:asciiTheme="minorHAnsi" w:hAnsiTheme="minorHAnsi"/>
          <w:sz w:val="24"/>
          <w:szCs w:val="24"/>
        </w:rPr>
        <w:t xml:space="preserve">king a certified titling system. </w:t>
      </w:r>
    </w:p>
    <w:sectPr w:rsidR="000E4A59" w:rsidRPr="003E5EA8" w:rsidSect="008564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86" w:rsidRDefault="00DA5786" w:rsidP="00B1791F">
      <w:r>
        <w:separator/>
      </w:r>
    </w:p>
  </w:endnote>
  <w:endnote w:type="continuationSeparator" w:id="0">
    <w:p w:rsidR="00DA5786" w:rsidRDefault="00DA5786" w:rsidP="00B1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1F" w:rsidRDefault="008F1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1F" w:rsidRDefault="008F1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1F" w:rsidRDefault="008F1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86" w:rsidRDefault="00DA5786" w:rsidP="00B1791F">
      <w:r>
        <w:separator/>
      </w:r>
    </w:p>
  </w:footnote>
  <w:footnote w:type="continuationSeparator" w:id="0">
    <w:p w:rsidR="00DA5786" w:rsidRDefault="00DA5786" w:rsidP="00B1791F">
      <w:r>
        <w:continuationSeparator/>
      </w:r>
    </w:p>
  </w:footnote>
  <w:footnote w:id="1">
    <w:p w:rsidR="00211B48" w:rsidRPr="00C2263A" w:rsidRDefault="00211B48" w:rsidP="00211B48">
      <w:pPr>
        <w:pStyle w:val="FootnoteText"/>
        <w:rPr>
          <w:rFonts w:asciiTheme="minorHAnsi" w:hAnsiTheme="minorHAnsi"/>
        </w:rPr>
      </w:pPr>
      <w:r w:rsidRPr="00C2263A">
        <w:rPr>
          <w:rStyle w:val="FootnoteReference"/>
          <w:rFonts w:asciiTheme="minorHAnsi" w:hAnsiTheme="minorHAnsi"/>
        </w:rPr>
        <w:footnoteRef/>
      </w:r>
      <w:r w:rsidRPr="00C2263A">
        <w:rPr>
          <w:rFonts w:asciiTheme="minorHAnsi" w:hAnsiTheme="minorHAnsi"/>
        </w:rPr>
        <w:t xml:space="preserve"> References to “state” or “states” in t</w:t>
      </w:r>
      <w:r>
        <w:rPr>
          <w:rFonts w:asciiTheme="minorHAnsi" w:hAnsiTheme="minorHAnsi"/>
        </w:rPr>
        <w:t xml:space="preserve">hese comments mean the 50 </w:t>
      </w:r>
      <w:r w:rsidRPr="00C2263A">
        <w:rPr>
          <w:rFonts w:asciiTheme="minorHAnsi" w:hAnsiTheme="minorHAnsi"/>
        </w:rPr>
        <w:t>states, the Dis</w:t>
      </w:r>
      <w:r>
        <w:rPr>
          <w:rFonts w:asciiTheme="minorHAnsi" w:hAnsiTheme="minorHAnsi"/>
        </w:rPr>
        <w:t>trict of Columbia, and American Samoa, Guam, Northern Mariana Islands, Puerto Rico, and the U.S. Virgin Islands.</w:t>
      </w:r>
    </w:p>
  </w:footnote>
  <w:footnote w:id="2">
    <w:p w:rsidR="008F1F1F" w:rsidRPr="001454E5" w:rsidRDefault="00B1791F" w:rsidP="008F1F1F">
      <w:pPr>
        <w:pStyle w:val="BodyText"/>
        <w:spacing w:line="249" w:lineRule="auto"/>
        <w:ind w:right="407"/>
        <w:rPr>
          <w:rFonts w:asciiTheme="minorHAnsi" w:hAnsiTheme="minorHAnsi" w:cstheme="minorHAnsi"/>
          <w:color w:val="2F2F2F"/>
          <w:sz w:val="20"/>
          <w:szCs w:val="20"/>
        </w:rPr>
      </w:pPr>
      <w:r w:rsidRPr="001454E5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1454E5">
        <w:rPr>
          <w:rFonts w:asciiTheme="minorHAnsi" w:hAnsiTheme="minorHAnsi"/>
          <w:sz w:val="20"/>
          <w:szCs w:val="20"/>
        </w:rPr>
        <w:t xml:space="preserve"> </w:t>
      </w:r>
      <w:r w:rsidR="00AA0C02" w:rsidRPr="001454E5">
        <w:rPr>
          <w:rFonts w:asciiTheme="minorHAnsi" w:hAnsiTheme="minorHAnsi" w:cstheme="minorHAnsi"/>
          <w:sz w:val="20"/>
          <w:szCs w:val="20"/>
        </w:rPr>
        <w:t>The most recent</w:t>
      </w:r>
      <w:r w:rsidR="00831A4F" w:rsidRPr="001454E5">
        <w:rPr>
          <w:rFonts w:asciiTheme="minorHAnsi" w:hAnsiTheme="minorHAnsi" w:cstheme="minorHAnsi"/>
          <w:sz w:val="20"/>
          <w:szCs w:val="20"/>
        </w:rPr>
        <w:t xml:space="preserve"> </w:t>
      </w:r>
      <w:r w:rsidR="005C7A27">
        <w:rPr>
          <w:rFonts w:asciiTheme="minorHAnsi" w:hAnsiTheme="minorHAnsi" w:cstheme="minorHAnsi"/>
          <w:sz w:val="20"/>
          <w:szCs w:val="20"/>
        </w:rPr>
        <w:t>updates</w:t>
      </w:r>
      <w:r w:rsidR="00831A4F" w:rsidRPr="001454E5">
        <w:rPr>
          <w:rFonts w:asciiTheme="minorHAnsi" w:hAnsiTheme="minorHAnsi" w:cstheme="minorHAnsi"/>
          <w:sz w:val="20"/>
          <w:szCs w:val="20"/>
        </w:rPr>
        <w:t xml:space="preserve"> to these provisions </w:t>
      </w:r>
      <w:r w:rsidRPr="001454E5">
        <w:rPr>
          <w:rFonts w:asciiTheme="minorHAnsi" w:hAnsiTheme="minorHAnsi" w:cstheme="minorHAnsi"/>
          <w:sz w:val="20"/>
          <w:szCs w:val="20"/>
        </w:rPr>
        <w:t xml:space="preserve">were as part of </w:t>
      </w:r>
      <w:r w:rsidR="00831A4F" w:rsidRPr="001454E5">
        <w:rPr>
          <w:rFonts w:asciiTheme="minorHAnsi" w:hAnsiTheme="minorHAnsi" w:cstheme="minorHAnsi"/>
          <w:sz w:val="20"/>
          <w:szCs w:val="20"/>
        </w:rPr>
        <w:t xml:space="preserve">a </w:t>
      </w:r>
      <w:hyperlink r:id="rId1" w:history="1">
        <w:r w:rsidR="00831A4F" w:rsidRPr="005C7A27">
          <w:rPr>
            <w:rStyle w:val="Hyperlink"/>
            <w:rFonts w:asciiTheme="minorHAnsi" w:hAnsiTheme="minorHAnsi" w:cstheme="minorHAnsi"/>
            <w:sz w:val="20"/>
            <w:szCs w:val="20"/>
          </w:rPr>
          <w:t>2012 Final Rule issued on Changes to S</w:t>
        </w:r>
        <w:r w:rsidRPr="005C7A27">
          <w:rPr>
            <w:rStyle w:val="Hyperlink"/>
            <w:rFonts w:asciiTheme="minorHAnsi" w:hAnsiTheme="minorHAnsi" w:cstheme="minorHAnsi"/>
            <w:sz w:val="20"/>
            <w:szCs w:val="20"/>
          </w:rPr>
          <w:t>tandard Numbering System, Vessel Identification System, and Boating Accident Report Database</w:t>
        </w:r>
        <w:r w:rsidR="00E7283C" w:rsidRPr="005C7A27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(BARD)</w:t>
        </w:r>
        <w:r w:rsidRPr="005C7A27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(</w:t>
        </w:r>
        <w:r w:rsidRPr="005C7A27">
          <w:rPr>
            <w:rStyle w:val="Hyperlink"/>
            <w:rFonts w:asciiTheme="minorHAnsi" w:hAnsiTheme="minorHAnsi"/>
            <w:sz w:val="20"/>
            <w:szCs w:val="20"/>
          </w:rPr>
          <w:t>77 FR 18689</w:t>
        </w:r>
        <w:r w:rsidR="00AA0C02" w:rsidRPr="005C7A27">
          <w:rPr>
            <w:rStyle w:val="Hyperlink"/>
            <w:rFonts w:asciiTheme="minorHAnsi" w:hAnsiTheme="minorHAnsi" w:cstheme="minorHAnsi"/>
            <w:sz w:val="20"/>
            <w:szCs w:val="20"/>
          </w:rPr>
          <w:t>).</w:t>
        </w:r>
      </w:hyperlink>
      <w:r w:rsidR="005C7A27">
        <w:rPr>
          <w:rFonts w:asciiTheme="minorHAnsi" w:hAnsiTheme="minorHAnsi" w:cstheme="minorHAnsi"/>
          <w:sz w:val="20"/>
          <w:szCs w:val="20"/>
        </w:rPr>
        <w:t xml:space="preserve"> The </w:t>
      </w:r>
      <w:r w:rsidR="00E730AA" w:rsidRPr="001454E5">
        <w:rPr>
          <w:rFonts w:asciiTheme="minorHAnsi" w:hAnsiTheme="minorHAnsi" w:cstheme="minorHAnsi"/>
          <w:sz w:val="20"/>
          <w:szCs w:val="20"/>
        </w:rPr>
        <w:t>amendments</w:t>
      </w:r>
      <w:r w:rsidRPr="001454E5">
        <w:rPr>
          <w:rFonts w:asciiTheme="minorHAnsi" w:hAnsiTheme="minorHAnsi" w:cstheme="minorHAnsi"/>
          <w:sz w:val="20"/>
          <w:szCs w:val="20"/>
        </w:rPr>
        <w:t xml:space="preserve"> were </w:t>
      </w:r>
      <w:r w:rsidR="005C7A27">
        <w:rPr>
          <w:rFonts w:asciiTheme="minorHAnsi" w:hAnsiTheme="minorHAnsi" w:cstheme="minorHAnsi"/>
          <w:sz w:val="20"/>
          <w:szCs w:val="20"/>
        </w:rPr>
        <w:t xml:space="preserve">primarily </w:t>
      </w:r>
      <w:r w:rsidR="00831A4F" w:rsidRPr="001454E5">
        <w:rPr>
          <w:rFonts w:asciiTheme="minorHAnsi" w:hAnsiTheme="minorHAnsi" w:cstheme="minorHAnsi"/>
          <w:sz w:val="20"/>
          <w:szCs w:val="20"/>
        </w:rPr>
        <w:t xml:space="preserve">to </w:t>
      </w:r>
      <w:r w:rsidRPr="001454E5">
        <w:rPr>
          <w:rFonts w:asciiTheme="minorHAnsi" w:hAnsiTheme="minorHAnsi" w:cstheme="minorHAnsi"/>
          <w:sz w:val="20"/>
          <w:szCs w:val="20"/>
        </w:rPr>
        <w:t xml:space="preserve">harmonize </w:t>
      </w:r>
      <w:r w:rsidR="005C7A27">
        <w:rPr>
          <w:rFonts w:asciiTheme="minorHAnsi" w:hAnsiTheme="minorHAnsi" w:cstheme="minorHAnsi"/>
          <w:sz w:val="20"/>
          <w:szCs w:val="20"/>
        </w:rPr>
        <w:t>and authorize certain terms</w:t>
      </w:r>
      <w:r w:rsidRPr="001454E5">
        <w:rPr>
          <w:rFonts w:asciiTheme="minorHAnsi" w:hAnsiTheme="minorHAnsi" w:cstheme="minorHAnsi"/>
          <w:sz w:val="20"/>
          <w:szCs w:val="20"/>
        </w:rPr>
        <w:t xml:space="preserve"> </w:t>
      </w:r>
      <w:r w:rsidR="008F1F1F" w:rsidRPr="001454E5">
        <w:rPr>
          <w:rFonts w:asciiTheme="minorHAnsi" w:hAnsiTheme="minorHAnsi" w:cstheme="minorHAnsi"/>
          <w:sz w:val="20"/>
          <w:szCs w:val="20"/>
        </w:rPr>
        <w:t xml:space="preserve">and definitions </w:t>
      </w:r>
      <w:r w:rsidRPr="001454E5">
        <w:rPr>
          <w:rFonts w:asciiTheme="minorHAnsi" w:hAnsiTheme="minorHAnsi" w:cstheme="minorHAnsi"/>
          <w:sz w:val="20"/>
          <w:szCs w:val="20"/>
        </w:rPr>
        <w:t xml:space="preserve">across the </w:t>
      </w:r>
      <w:r w:rsidR="00AA0C02" w:rsidRPr="001454E5">
        <w:rPr>
          <w:rFonts w:asciiTheme="minorHAnsi" w:hAnsiTheme="minorHAnsi" w:cstheme="minorHAnsi"/>
          <w:sz w:val="20"/>
          <w:szCs w:val="20"/>
        </w:rPr>
        <w:t xml:space="preserve">three </w:t>
      </w:r>
      <w:r w:rsidRPr="001454E5">
        <w:rPr>
          <w:rFonts w:asciiTheme="minorHAnsi" w:hAnsiTheme="minorHAnsi" w:cstheme="minorHAnsi"/>
          <w:sz w:val="20"/>
          <w:szCs w:val="20"/>
        </w:rPr>
        <w:t>systems</w:t>
      </w:r>
      <w:r w:rsidR="008F1F1F" w:rsidRPr="001454E5">
        <w:rPr>
          <w:rFonts w:asciiTheme="minorHAnsi" w:hAnsiTheme="minorHAnsi" w:cstheme="minorHAnsi"/>
          <w:sz w:val="20"/>
          <w:szCs w:val="20"/>
        </w:rPr>
        <w:t xml:space="preserve"> (</w:t>
      </w:r>
      <w:r w:rsidR="00AA0C02" w:rsidRPr="001454E5">
        <w:rPr>
          <w:rFonts w:asciiTheme="minorHAnsi" w:hAnsiTheme="minorHAnsi" w:cstheme="minorHAnsi"/>
          <w:sz w:val="20"/>
          <w:szCs w:val="20"/>
        </w:rPr>
        <w:t xml:space="preserve">in the case of accident reporting, § </w:t>
      </w:r>
      <w:r w:rsidR="008F1F1F" w:rsidRPr="001454E5">
        <w:rPr>
          <w:rFonts w:asciiTheme="minorHAnsi" w:hAnsiTheme="minorHAnsi" w:cstheme="minorHAnsi"/>
          <w:sz w:val="20"/>
          <w:szCs w:val="20"/>
        </w:rPr>
        <w:t xml:space="preserve">173.3 and </w:t>
      </w:r>
      <w:r w:rsidR="00AA0C02" w:rsidRPr="001454E5">
        <w:rPr>
          <w:rFonts w:asciiTheme="minorHAnsi" w:hAnsiTheme="minorHAnsi" w:cstheme="minorHAnsi"/>
          <w:sz w:val="20"/>
          <w:szCs w:val="20"/>
        </w:rPr>
        <w:t xml:space="preserve">§ </w:t>
      </w:r>
      <w:r w:rsidR="008F1F1F" w:rsidRPr="001454E5">
        <w:rPr>
          <w:rFonts w:asciiTheme="minorHAnsi" w:hAnsiTheme="minorHAnsi" w:cstheme="minorHAnsi"/>
          <w:sz w:val="20"/>
          <w:szCs w:val="20"/>
        </w:rPr>
        <w:t xml:space="preserve">174.3 for </w:t>
      </w:r>
      <w:r w:rsidR="00AA0C02" w:rsidRPr="001454E5">
        <w:rPr>
          <w:rFonts w:asciiTheme="minorHAnsi" w:hAnsiTheme="minorHAnsi" w:cstheme="minorHAnsi"/>
          <w:sz w:val="20"/>
          <w:szCs w:val="20"/>
        </w:rPr>
        <w:t xml:space="preserve">certain </w:t>
      </w:r>
      <w:r w:rsidR="008F1F1F" w:rsidRPr="001454E5">
        <w:rPr>
          <w:rFonts w:asciiTheme="minorHAnsi" w:hAnsiTheme="minorHAnsi" w:cstheme="minorHAnsi"/>
          <w:sz w:val="20"/>
          <w:szCs w:val="20"/>
        </w:rPr>
        <w:t xml:space="preserve">definitions and </w:t>
      </w:r>
      <w:r w:rsidR="00AA0C02" w:rsidRPr="001454E5">
        <w:rPr>
          <w:rFonts w:asciiTheme="minorHAnsi" w:hAnsiTheme="minorHAnsi" w:cstheme="minorHAnsi"/>
          <w:sz w:val="20"/>
          <w:szCs w:val="20"/>
        </w:rPr>
        <w:t xml:space="preserve">§ </w:t>
      </w:r>
      <w:r w:rsidR="00AA0C02" w:rsidRPr="001454E5">
        <w:rPr>
          <w:rFonts w:asciiTheme="minorHAnsi" w:hAnsiTheme="minorHAnsi" w:cstheme="minorHAnsi"/>
          <w:color w:val="2F2F2F"/>
          <w:sz w:val="20"/>
          <w:szCs w:val="20"/>
        </w:rPr>
        <w:t xml:space="preserve">173.57 for </w:t>
      </w:r>
      <w:r w:rsidR="00E730AA" w:rsidRPr="001454E5">
        <w:rPr>
          <w:rFonts w:asciiTheme="minorHAnsi" w:hAnsiTheme="minorHAnsi" w:cstheme="minorHAnsi"/>
          <w:color w:val="2F2F2F"/>
          <w:sz w:val="20"/>
          <w:szCs w:val="20"/>
        </w:rPr>
        <w:t>certain</w:t>
      </w:r>
      <w:r w:rsidR="00AA0C02" w:rsidRPr="001454E5">
        <w:rPr>
          <w:rFonts w:asciiTheme="minorHAnsi" w:hAnsiTheme="minorHAnsi" w:cstheme="minorHAnsi"/>
          <w:color w:val="2F2F2F"/>
          <w:sz w:val="20"/>
          <w:szCs w:val="20"/>
        </w:rPr>
        <w:t xml:space="preserve"> contents of the accident report form)</w:t>
      </w:r>
      <w:r w:rsidR="00AA0C02" w:rsidRPr="001454E5">
        <w:rPr>
          <w:rFonts w:asciiTheme="minorHAnsi" w:hAnsiTheme="minorHAnsi" w:cstheme="minorHAnsi"/>
          <w:b/>
          <w:color w:val="2F2F2F"/>
          <w:sz w:val="20"/>
          <w:szCs w:val="20"/>
        </w:rPr>
        <w:t>.</w:t>
      </w:r>
      <w:r w:rsidR="00AA0C02" w:rsidRPr="001454E5">
        <w:rPr>
          <w:rFonts w:asciiTheme="minorHAnsi" w:hAnsiTheme="minorHAnsi" w:cstheme="minorHAnsi"/>
          <w:color w:val="2F2F2F"/>
          <w:sz w:val="20"/>
          <w:szCs w:val="20"/>
        </w:rPr>
        <w:t xml:space="preserve"> </w:t>
      </w:r>
      <w:r w:rsidR="005C7A27">
        <w:rPr>
          <w:rFonts w:asciiTheme="minorHAnsi" w:hAnsiTheme="minorHAnsi" w:cstheme="minorHAnsi"/>
          <w:sz w:val="20"/>
          <w:szCs w:val="20"/>
        </w:rPr>
        <w:t xml:space="preserve">Extensive </w:t>
      </w:r>
      <w:r w:rsidRPr="001454E5">
        <w:rPr>
          <w:rFonts w:asciiTheme="minorHAnsi" w:hAnsiTheme="minorHAnsi" w:cstheme="minorHAnsi"/>
          <w:sz w:val="20"/>
          <w:szCs w:val="20"/>
        </w:rPr>
        <w:t xml:space="preserve">changes were deferred </w:t>
      </w:r>
      <w:r w:rsidR="00E7283C" w:rsidRPr="001454E5">
        <w:rPr>
          <w:rFonts w:asciiTheme="minorHAnsi" w:hAnsiTheme="minorHAnsi" w:cstheme="minorHAnsi"/>
          <w:sz w:val="20"/>
          <w:szCs w:val="20"/>
        </w:rPr>
        <w:t xml:space="preserve">(as evidenced by differences between the Notice of Proposed Rulemaking and the Final Rule) </w:t>
      </w:r>
      <w:r w:rsidR="005C7A27">
        <w:rPr>
          <w:rFonts w:asciiTheme="minorHAnsi" w:hAnsiTheme="minorHAnsi" w:cstheme="minorHAnsi"/>
          <w:sz w:val="20"/>
          <w:szCs w:val="20"/>
        </w:rPr>
        <w:t>pending a</w:t>
      </w:r>
      <w:r w:rsidR="00E7283C" w:rsidRPr="001454E5">
        <w:rPr>
          <w:rFonts w:asciiTheme="minorHAnsi" w:hAnsiTheme="minorHAnsi" w:cstheme="minorHAnsi"/>
          <w:sz w:val="20"/>
          <w:szCs w:val="20"/>
        </w:rPr>
        <w:t xml:space="preserve"> </w:t>
      </w:r>
      <w:r w:rsidRPr="001454E5">
        <w:rPr>
          <w:rFonts w:asciiTheme="minorHAnsi" w:hAnsiTheme="minorHAnsi" w:cstheme="minorHAnsi"/>
          <w:sz w:val="20"/>
          <w:szCs w:val="20"/>
        </w:rPr>
        <w:t xml:space="preserve">more comprehensive </w:t>
      </w:r>
      <w:r w:rsidR="00E7283C" w:rsidRPr="001454E5">
        <w:rPr>
          <w:rFonts w:asciiTheme="minorHAnsi" w:hAnsiTheme="minorHAnsi" w:cstheme="minorHAnsi"/>
          <w:sz w:val="20"/>
          <w:szCs w:val="20"/>
        </w:rPr>
        <w:t xml:space="preserve">evaluation and development </w:t>
      </w:r>
      <w:r w:rsidR="00E730AA" w:rsidRPr="001454E5">
        <w:rPr>
          <w:rFonts w:asciiTheme="minorHAnsi" w:hAnsiTheme="minorHAnsi" w:cstheme="minorHAnsi"/>
          <w:sz w:val="20"/>
          <w:szCs w:val="20"/>
        </w:rPr>
        <w:t xml:space="preserve">of </w:t>
      </w:r>
      <w:r w:rsidRPr="001454E5">
        <w:rPr>
          <w:rFonts w:asciiTheme="minorHAnsi" w:hAnsiTheme="minorHAnsi" w:cstheme="minorHAnsi"/>
          <w:sz w:val="20"/>
          <w:szCs w:val="20"/>
        </w:rPr>
        <w:t>proposals regarding the accident reporting processes and ove</w:t>
      </w:r>
      <w:r w:rsidR="005C7A27">
        <w:rPr>
          <w:rFonts w:asciiTheme="minorHAnsi" w:hAnsiTheme="minorHAnsi" w:cstheme="minorHAnsi"/>
          <w:sz w:val="20"/>
          <w:szCs w:val="20"/>
        </w:rPr>
        <w:t xml:space="preserve">rall system and </w:t>
      </w:r>
      <w:r w:rsidRPr="001454E5">
        <w:rPr>
          <w:rFonts w:asciiTheme="minorHAnsi" w:hAnsiTheme="minorHAnsi" w:cstheme="minorHAnsi"/>
          <w:sz w:val="20"/>
          <w:szCs w:val="20"/>
        </w:rPr>
        <w:t>information content of th</w:t>
      </w:r>
      <w:r w:rsidR="00831A4F" w:rsidRPr="001454E5">
        <w:rPr>
          <w:rFonts w:asciiTheme="minorHAnsi" w:hAnsiTheme="minorHAnsi" w:cstheme="minorHAnsi"/>
          <w:sz w:val="20"/>
          <w:szCs w:val="20"/>
        </w:rPr>
        <w:t>e accident re</w:t>
      </w:r>
      <w:r w:rsidR="005C7A27">
        <w:rPr>
          <w:rFonts w:asciiTheme="minorHAnsi" w:hAnsiTheme="minorHAnsi" w:cstheme="minorHAnsi"/>
          <w:sz w:val="20"/>
          <w:szCs w:val="20"/>
        </w:rPr>
        <w:t>port form</w:t>
      </w:r>
      <w:r w:rsidR="00E7283C" w:rsidRPr="001454E5">
        <w:rPr>
          <w:rFonts w:asciiTheme="minorHAnsi" w:hAnsiTheme="minorHAnsi" w:cstheme="minorHAnsi"/>
          <w:sz w:val="20"/>
          <w:szCs w:val="20"/>
        </w:rPr>
        <w:t>.</w:t>
      </w:r>
      <w:r w:rsidR="008F1F1F" w:rsidRPr="001454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791F" w:rsidRPr="00B1791F" w:rsidRDefault="00B1791F" w:rsidP="00B1791F">
      <w:pPr>
        <w:widowControl/>
        <w:adjustRightInd w:val="0"/>
        <w:rPr>
          <w:rFonts w:ascii="Melior" w:eastAsiaTheme="minorHAnsi" w:hAnsi="Melior" w:cs="Melior"/>
          <w:sz w:val="20"/>
          <w:szCs w:val="20"/>
        </w:rPr>
      </w:pPr>
    </w:p>
    <w:p w:rsidR="00B1791F" w:rsidRDefault="00B1791F">
      <w:pPr>
        <w:pStyle w:val="FootnoteText"/>
      </w:pPr>
    </w:p>
  </w:footnote>
  <w:footnote w:id="3">
    <w:p w:rsidR="00B43163" w:rsidRPr="000C7456" w:rsidRDefault="00B43163">
      <w:pPr>
        <w:pStyle w:val="FootnoteText"/>
        <w:rPr>
          <w:rFonts w:asciiTheme="minorHAnsi" w:hAnsiTheme="minorHAnsi"/>
        </w:rPr>
      </w:pPr>
      <w:r w:rsidRPr="000C7456">
        <w:rPr>
          <w:rStyle w:val="FootnoteReference"/>
          <w:rFonts w:asciiTheme="minorHAnsi" w:hAnsiTheme="minorHAnsi"/>
        </w:rPr>
        <w:footnoteRef/>
      </w:r>
      <w:r w:rsidRPr="000C7456">
        <w:rPr>
          <w:rFonts w:asciiTheme="minorHAnsi" w:hAnsiTheme="minorHAnsi"/>
        </w:rPr>
        <w:t xml:space="preserve"> See </w:t>
      </w:r>
      <w:hyperlink r:id="rId2" w:history="1">
        <w:r w:rsidRPr="000C7456">
          <w:rPr>
            <w:rStyle w:val="Hyperlink"/>
            <w:rFonts w:asciiTheme="minorHAnsi" w:hAnsiTheme="minorHAnsi"/>
          </w:rPr>
          <w:t>https://homeport.uscg.mil/NBSAC</w:t>
        </w:r>
      </w:hyperlink>
      <w:r w:rsidRPr="000C7456">
        <w:rPr>
          <w:rFonts w:asciiTheme="minorHAnsi" w:hAnsiTheme="minorHAnsi"/>
        </w:rPr>
        <w:t>, for minutes from 92</w:t>
      </w:r>
      <w:r w:rsidRPr="000C7456">
        <w:rPr>
          <w:rFonts w:asciiTheme="minorHAnsi" w:hAnsiTheme="minorHAnsi"/>
          <w:vertAlign w:val="superscript"/>
        </w:rPr>
        <w:t>nd</w:t>
      </w:r>
      <w:r w:rsidRPr="000C7456">
        <w:rPr>
          <w:rFonts w:asciiTheme="minorHAnsi" w:hAnsiTheme="minorHAnsi"/>
        </w:rPr>
        <w:t xml:space="preserve"> Meeting</w:t>
      </w:r>
      <w:r w:rsidR="000C7456" w:rsidRPr="000C7456">
        <w:rPr>
          <w:rFonts w:asciiTheme="minorHAnsi" w:hAnsiTheme="minorHAnsi"/>
        </w:rPr>
        <w:t xml:space="preserve"> of the National Boating Safety Advisory Council, Arlington, VA, Nov. 6-8, 2014. Relevant pages are 22-23 and 60-61.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1F" w:rsidRDefault="00DA57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575922" o:spid="_x0000_s2050" type="#_x0000_t136" style="position:absolute;margin-left:0;margin-top:0;width:600.4pt;height:100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vised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1F" w:rsidRDefault="00DA57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575923" o:spid="_x0000_s2051" type="#_x0000_t136" style="position:absolute;margin-left:0;margin-top:0;width:600.4pt;height:100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vised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1F" w:rsidRDefault="00DA57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575921" o:spid="_x0000_s2049" type="#_x0000_t136" style="position:absolute;margin-left:0;margin-top:0;width:600.4pt;height:100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vised 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51"/>
    <w:rsid w:val="00007FA9"/>
    <w:rsid w:val="00073EBD"/>
    <w:rsid w:val="000A0A8D"/>
    <w:rsid w:val="000A660C"/>
    <w:rsid w:val="000C7456"/>
    <w:rsid w:val="000E4A59"/>
    <w:rsid w:val="000F2AFD"/>
    <w:rsid w:val="00105410"/>
    <w:rsid w:val="001454E5"/>
    <w:rsid w:val="00157834"/>
    <w:rsid w:val="00166DDE"/>
    <w:rsid w:val="001A71F5"/>
    <w:rsid w:val="001C49E2"/>
    <w:rsid w:val="00211B48"/>
    <w:rsid w:val="00231440"/>
    <w:rsid w:val="00264635"/>
    <w:rsid w:val="00295654"/>
    <w:rsid w:val="003116F2"/>
    <w:rsid w:val="00320A8F"/>
    <w:rsid w:val="003673C8"/>
    <w:rsid w:val="003712D7"/>
    <w:rsid w:val="003C44EB"/>
    <w:rsid w:val="003E05A4"/>
    <w:rsid w:val="003E5EA8"/>
    <w:rsid w:val="00435441"/>
    <w:rsid w:val="004B2670"/>
    <w:rsid w:val="004F0185"/>
    <w:rsid w:val="004F577D"/>
    <w:rsid w:val="00521466"/>
    <w:rsid w:val="0054689E"/>
    <w:rsid w:val="00572669"/>
    <w:rsid w:val="005A03C1"/>
    <w:rsid w:val="005A74E8"/>
    <w:rsid w:val="005C2C65"/>
    <w:rsid w:val="005C58BD"/>
    <w:rsid w:val="005C7A27"/>
    <w:rsid w:val="00627E6C"/>
    <w:rsid w:val="0066130A"/>
    <w:rsid w:val="00670C84"/>
    <w:rsid w:val="006A1B25"/>
    <w:rsid w:val="006D62BA"/>
    <w:rsid w:val="00734008"/>
    <w:rsid w:val="00787FD5"/>
    <w:rsid w:val="007F12C9"/>
    <w:rsid w:val="00831A4F"/>
    <w:rsid w:val="00856451"/>
    <w:rsid w:val="0087763A"/>
    <w:rsid w:val="008A35BA"/>
    <w:rsid w:val="008C134F"/>
    <w:rsid w:val="008D1BBA"/>
    <w:rsid w:val="008F1F1F"/>
    <w:rsid w:val="009620E7"/>
    <w:rsid w:val="00984A8C"/>
    <w:rsid w:val="0099381C"/>
    <w:rsid w:val="009B092E"/>
    <w:rsid w:val="00A13E7B"/>
    <w:rsid w:val="00A56626"/>
    <w:rsid w:val="00AA0C02"/>
    <w:rsid w:val="00AB06F2"/>
    <w:rsid w:val="00AE087C"/>
    <w:rsid w:val="00AE0CB4"/>
    <w:rsid w:val="00AE112B"/>
    <w:rsid w:val="00B14D48"/>
    <w:rsid w:val="00B1791F"/>
    <w:rsid w:val="00B43163"/>
    <w:rsid w:val="00B67F99"/>
    <w:rsid w:val="00B83BA1"/>
    <w:rsid w:val="00B84A72"/>
    <w:rsid w:val="00BB0539"/>
    <w:rsid w:val="00C0053F"/>
    <w:rsid w:val="00C12360"/>
    <w:rsid w:val="00C12CD5"/>
    <w:rsid w:val="00C16DF7"/>
    <w:rsid w:val="00C2263A"/>
    <w:rsid w:val="00C74337"/>
    <w:rsid w:val="00CA6811"/>
    <w:rsid w:val="00CE7958"/>
    <w:rsid w:val="00CF1327"/>
    <w:rsid w:val="00D0279F"/>
    <w:rsid w:val="00D12D9E"/>
    <w:rsid w:val="00D200A3"/>
    <w:rsid w:val="00D562DC"/>
    <w:rsid w:val="00D7470C"/>
    <w:rsid w:val="00DA4480"/>
    <w:rsid w:val="00DA5786"/>
    <w:rsid w:val="00DB3CEA"/>
    <w:rsid w:val="00DE2269"/>
    <w:rsid w:val="00DE320F"/>
    <w:rsid w:val="00E62811"/>
    <w:rsid w:val="00E7283C"/>
    <w:rsid w:val="00E730AA"/>
    <w:rsid w:val="00EA2383"/>
    <w:rsid w:val="00F20DD2"/>
    <w:rsid w:val="00F22B2A"/>
    <w:rsid w:val="00F53064"/>
    <w:rsid w:val="00F81B0F"/>
    <w:rsid w:val="00F95CD3"/>
    <w:rsid w:val="00FA410E"/>
    <w:rsid w:val="00FA72A7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EE4F37"/>
  <w15:chartTrackingRefBased/>
  <w15:docId w15:val="{CE582EA4-AEFB-4B36-ACDD-77D11BD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645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645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56451"/>
    <w:rPr>
      <w:rFonts w:ascii="Cambria" w:eastAsia="Cambria" w:hAnsi="Cambria" w:cs="Cambria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7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91F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791F"/>
    <w:rPr>
      <w:vertAlign w:val="superscript"/>
    </w:rPr>
  </w:style>
  <w:style w:type="paragraph" w:customStyle="1" w:styleId="Default">
    <w:name w:val="Default"/>
    <w:rsid w:val="00984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0A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FA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F1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F1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F1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F1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gboating.org/library/strategic-plan/Strategic-Plan-of-National-Recreational-Boating-Safety-Program-2017-thru-202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cgboating.org/library/strategic-plan/Strategic-Plan-of-National-Recreational-Boating-Safety-Program-2012-thru-2016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bla.org/nasblamain/advocacy/policy/model-acts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omeport.uscg.mil/NBSAC" TargetMode="External"/><Relationship Id="rId1" Type="http://schemas.openxmlformats.org/officeDocument/2006/relationships/hyperlink" Target="https://www.federalregister.gov/documents/2012/03/28/2012-7127/changes-to-standard-numbering-system-vessel-identification-system-and-boating-accident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E803-9212-4D6D-9904-0C0BEF57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DGona</dc:creator>
  <cp:keywords/>
  <dc:description/>
  <cp:lastModifiedBy>DGona</cp:lastModifiedBy>
  <cp:revision>3</cp:revision>
  <dcterms:created xsi:type="dcterms:W3CDTF">2017-07-05T13:50:00Z</dcterms:created>
  <dcterms:modified xsi:type="dcterms:W3CDTF">2017-07-05T13:57:00Z</dcterms:modified>
</cp:coreProperties>
</file>